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13EBF" w14:textId="77777777" w:rsidR="00AA3A2C" w:rsidRDefault="00AA3A2C">
      <w:pPr>
        <w:jc w:val="center"/>
        <w:rPr>
          <w:rFonts w:ascii="Arial Narrow" w:eastAsia="Arial Narrow" w:hAnsi="Arial Narrow" w:cs="Arial Narrow"/>
          <w:b/>
          <w:color w:val="000000"/>
          <w:u w:val="single"/>
        </w:rPr>
      </w:pPr>
    </w:p>
    <w:p w14:paraId="4080D26B" w14:textId="1D66EE6A" w:rsidR="00AA3A2C" w:rsidRPr="00A40207" w:rsidRDefault="00000000" w:rsidP="00A40207">
      <w:pPr>
        <w:rPr>
          <w:rFonts w:ascii="Arial Narrow" w:eastAsia="Arial Narrow" w:hAnsi="Arial Narrow" w:cs="Arial Narrow"/>
          <w:b/>
          <w:sz w:val="28"/>
          <w:szCs w:val="28"/>
          <w:u w:val="single"/>
          <w:lang w:val="en-US"/>
        </w:rPr>
      </w:pPr>
      <w:r w:rsidRPr="00A40207">
        <w:rPr>
          <w:rFonts w:ascii="Arial Narrow" w:eastAsia="Arial Narrow" w:hAnsi="Arial Narrow" w:cs="Arial Narrow"/>
          <w:b/>
          <w:sz w:val="28"/>
          <w:szCs w:val="28"/>
          <w:u w:val="single"/>
          <w:lang w:val="en-US"/>
        </w:rPr>
        <w:t>INFORME N°</w:t>
      </w:r>
      <w:r w:rsidR="00A40207" w:rsidRPr="00A40207">
        <w:rPr>
          <w:lang w:val="en-US"/>
        </w:rPr>
        <w:t xml:space="preserve"> </w:t>
      </w:r>
      <w:r w:rsidR="00A40207" w:rsidRPr="00A40207">
        <w:rPr>
          <w:rFonts w:ascii="Arial Narrow" w:eastAsia="Arial Narrow" w:hAnsi="Arial Narrow" w:cs="Arial Narrow"/>
          <w:b/>
          <w:sz w:val="28"/>
          <w:szCs w:val="28"/>
          <w:u w:val="single"/>
          <w:lang w:val="en-US"/>
        </w:rPr>
        <w:t>00008</w:t>
      </w:r>
      <w:r w:rsidR="00A40207" w:rsidRPr="00A40207">
        <w:rPr>
          <w:lang w:val="en-US"/>
        </w:rPr>
        <w:t xml:space="preserve"> </w:t>
      </w:r>
      <w:r w:rsidR="00A40207" w:rsidRPr="00A40207">
        <w:rPr>
          <w:rFonts w:ascii="Arial Narrow" w:eastAsia="Arial Narrow" w:hAnsi="Arial Narrow" w:cs="Arial Narrow"/>
          <w:b/>
          <w:sz w:val="28"/>
          <w:szCs w:val="28"/>
          <w:u w:val="single"/>
          <w:lang w:val="en-US"/>
        </w:rPr>
        <w:t>/GOB-REG-HVCA/GRDS-DREH-UGEL-H-AGP-LAOM</w:t>
      </w:r>
    </w:p>
    <w:p w14:paraId="29153315" w14:textId="2FFA6CD7" w:rsidR="00AA3A2C" w:rsidRDefault="00000000">
      <w:pPr>
        <w:spacing w:after="0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A</w:t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  <w:t>:</w:t>
      </w:r>
      <w:r>
        <w:rPr>
          <w:rFonts w:ascii="Arial Narrow" w:eastAsia="Arial Narrow" w:hAnsi="Arial Narrow" w:cs="Arial Narrow"/>
          <w:b/>
          <w:color w:val="000000"/>
        </w:rPr>
        <w:tab/>
        <w:t>L</w:t>
      </w:r>
      <w:r w:rsidR="000060DE">
        <w:rPr>
          <w:rFonts w:ascii="Arial Narrow" w:eastAsia="Arial Narrow" w:hAnsi="Arial Narrow" w:cs="Arial Narrow"/>
          <w:b/>
          <w:color w:val="000000"/>
        </w:rPr>
        <w:t>ic</w:t>
      </w:r>
      <w:r>
        <w:rPr>
          <w:rFonts w:ascii="Arial Narrow" w:eastAsia="Arial Narrow" w:hAnsi="Arial Narrow" w:cs="Arial Narrow"/>
          <w:b/>
          <w:color w:val="000000"/>
        </w:rPr>
        <w:t>. BEATRIZ QUISPE HUAMÁN</w:t>
      </w:r>
    </w:p>
    <w:p w14:paraId="2D5568CC" w14:textId="77777777" w:rsidR="00AA3A2C" w:rsidRDefault="00000000">
      <w:pPr>
        <w:spacing w:after="0"/>
        <w:ind w:left="1416" w:firstLine="707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>Jefe del Área de Gestión Pedagógica</w:t>
      </w:r>
    </w:p>
    <w:p w14:paraId="40A22E7B" w14:textId="77777777" w:rsidR="00AA3A2C" w:rsidRDefault="00AA3A2C">
      <w:pPr>
        <w:spacing w:after="0"/>
        <w:ind w:left="1416" w:firstLine="707"/>
        <w:rPr>
          <w:rFonts w:ascii="Arial Narrow" w:eastAsia="Arial Narrow" w:hAnsi="Arial Narrow" w:cs="Arial Narrow"/>
          <w:b/>
          <w:color w:val="000000"/>
        </w:rPr>
      </w:pPr>
    </w:p>
    <w:p w14:paraId="28DDEC64" w14:textId="58388CB1" w:rsidR="00AA3A2C" w:rsidRDefault="00000000">
      <w:pPr>
        <w:tabs>
          <w:tab w:val="left" w:pos="1418"/>
          <w:tab w:val="left" w:pos="1843"/>
        </w:tabs>
        <w:spacing w:after="0"/>
        <w:ind w:left="1843" w:hanging="1843"/>
        <w:jc w:val="both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De                      </w:t>
      </w:r>
      <w:proofErr w:type="gramStart"/>
      <w:r>
        <w:rPr>
          <w:rFonts w:ascii="Arial Narrow" w:eastAsia="Arial Narrow" w:hAnsi="Arial Narrow" w:cs="Arial Narrow"/>
          <w:b/>
          <w:color w:val="000000"/>
        </w:rPr>
        <w:t xml:space="preserve">  :</w:t>
      </w:r>
      <w:proofErr w:type="gramEnd"/>
      <w:r>
        <w:rPr>
          <w:rFonts w:ascii="Arial Narrow" w:eastAsia="Arial Narrow" w:hAnsi="Arial Narrow" w:cs="Arial Narrow"/>
          <w:b/>
          <w:color w:val="000000"/>
        </w:rPr>
        <w:t xml:space="preserve">             </w:t>
      </w:r>
      <w:r w:rsidR="004A7F9F">
        <w:rPr>
          <w:rFonts w:ascii="Arial Narrow" w:eastAsia="Arial Narrow" w:hAnsi="Arial Narrow" w:cs="Arial Narrow"/>
          <w:b/>
          <w:color w:val="000000"/>
        </w:rPr>
        <w:t>L</w:t>
      </w:r>
      <w:r w:rsidR="000060DE">
        <w:rPr>
          <w:rFonts w:ascii="Arial Narrow" w:eastAsia="Arial Narrow" w:hAnsi="Arial Narrow" w:cs="Arial Narrow"/>
          <w:b/>
          <w:color w:val="000000"/>
        </w:rPr>
        <w:t>ic</w:t>
      </w:r>
      <w:r w:rsidR="004A7F9F">
        <w:rPr>
          <w:rFonts w:ascii="Arial Narrow" w:eastAsia="Arial Narrow" w:hAnsi="Arial Narrow" w:cs="Arial Narrow"/>
          <w:b/>
          <w:color w:val="000000"/>
        </w:rPr>
        <w:t>. Luz Aurora Olarte Mancha</w:t>
      </w:r>
    </w:p>
    <w:p w14:paraId="64C28BA5" w14:textId="7F47C699" w:rsidR="00AA3A2C" w:rsidRDefault="00000000">
      <w:pPr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</w:r>
      <w:r>
        <w:rPr>
          <w:rFonts w:ascii="Arial Narrow" w:eastAsia="Arial Narrow" w:hAnsi="Arial Narrow" w:cs="Arial Narrow"/>
          <w:b/>
          <w:color w:val="000000"/>
        </w:rPr>
        <w:tab/>
        <w:t xml:space="preserve">Especialista en </w:t>
      </w:r>
      <w:r w:rsidR="00C6085E">
        <w:rPr>
          <w:rFonts w:ascii="Arial Narrow" w:eastAsia="Arial Narrow" w:hAnsi="Arial Narrow" w:cs="Arial Narrow"/>
          <w:b/>
          <w:color w:val="000000"/>
        </w:rPr>
        <w:t>Educación Inicial</w:t>
      </w:r>
      <w:r w:rsidR="004A7F9F">
        <w:rPr>
          <w:rFonts w:ascii="Arial Narrow" w:eastAsia="Arial Narrow" w:hAnsi="Arial Narrow" w:cs="Arial Narrow"/>
          <w:b/>
          <w:color w:val="000000"/>
        </w:rPr>
        <w:t xml:space="preserve"> EIB</w:t>
      </w:r>
    </w:p>
    <w:p w14:paraId="1674388C" w14:textId="2E60B5E3" w:rsidR="00AA3A2C" w:rsidRDefault="00000000">
      <w:pPr>
        <w:ind w:left="2127" w:hanging="2127"/>
        <w:rPr>
          <w:rFonts w:ascii="Arial Narrow" w:eastAsia="Arial Narrow" w:hAnsi="Arial Narrow" w:cs="Arial Narrow"/>
          <w:b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ASUNTO            </w:t>
      </w:r>
      <w:proofErr w:type="gramStart"/>
      <w:r>
        <w:rPr>
          <w:rFonts w:ascii="Arial Narrow" w:eastAsia="Arial Narrow" w:hAnsi="Arial Narrow" w:cs="Arial Narrow"/>
          <w:b/>
          <w:color w:val="000000"/>
        </w:rPr>
        <w:t xml:space="preserve">  :</w:t>
      </w:r>
      <w:proofErr w:type="gramEnd"/>
      <w:r>
        <w:rPr>
          <w:rFonts w:ascii="Arial Narrow" w:eastAsia="Arial Narrow" w:hAnsi="Arial Narrow" w:cs="Arial Narrow"/>
          <w:b/>
          <w:color w:val="000000"/>
        </w:rPr>
        <w:t xml:space="preserve">            REMITO </w:t>
      </w:r>
      <w:r>
        <w:rPr>
          <w:b/>
          <w:sz w:val="24"/>
          <w:szCs w:val="24"/>
        </w:rPr>
        <w:t xml:space="preserve">INFORME </w:t>
      </w:r>
      <w:r w:rsidR="004A7F9F">
        <w:rPr>
          <w:b/>
          <w:sz w:val="24"/>
          <w:szCs w:val="24"/>
        </w:rPr>
        <w:t xml:space="preserve">SOBRE LA SISTEMATIZACIÓN  DE LOS MONITOREOS </w:t>
      </w:r>
      <w:r>
        <w:rPr>
          <w:b/>
          <w:sz w:val="24"/>
          <w:szCs w:val="24"/>
        </w:rPr>
        <w:t xml:space="preserve"> SEGÚN EL PLAN DE TRABAJO DEL EQUIPO TÉCNICO LOCAL DEL PROCESO DE CONSOLIDACIÓN DE LOS APRENDIZAJES DEL NIVEL DE EDUCACIÓN INICIAL DE LA UGEL HUAYTARÁ</w:t>
      </w:r>
      <w:r w:rsidR="004A7F9F">
        <w:rPr>
          <w:b/>
          <w:sz w:val="24"/>
          <w:szCs w:val="24"/>
        </w:rPr>
        <w:t xml:space="preserve"> TRAMO I Y TRAMO II</w:t>
      </w:r>
    </w:p>
    <w:p w14:paraId="2EAD6CCD" w14:textId="3292395A" w:rsidR="00AA3A2C" w:rsidRDefault="00000000" w:rsidP="00C6085E">
      <w:pPr>
        <w:tabs>
          <w:tab w:val="left" w:pos="1418"/>
          <w:tab w:val="left" w:pos="1843"/>
        </w:tabs>
        <w:ind w:left="2127" w:hanging="2127"/>
        <w:rPr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</w:rPr>
        <w:t>REF</w:t>
      </w:r>
      <w:r>
        <w:rPr>
          <w:rFonts w:ascii="Arial Narrow" w:eastAsia="Arial Narrow" w:hAnsi="Arial Narrow" w:cs="Arial Narrow"/>
          <w:color w:val="000000"/>
        </w:rPr>
        <w:t>.</w:t>
      </w:r>
      <w:proofErr w:type="gramStart"/>
      <w:r>
        <w:rPr>
          <w:rFonts w:ascii="Arial Narrow" w:eastAsia="Arial Narrow" w:hAnsi="Arial Narrow" w:cs="Arial Narrow"/>
          <w:color w:val="000000"/>
        </w:rPr>
        <w:tab/>
        <w:t xml:space="preserve"> :</w:t>
      </w:r>
      <w:proofErr w:type="gramEnd"/>
      <w:r>
        <w:rPr>
          <w:rFonts w:ascii="Arial Narrow" w:eastAsia="Arial Narrow" w:hAnsi="Arial Narrow" w:cs="Arial Narrow"/>
          <w:color w:val="000000"/>
        </w:rPr>
        <w:tab/>
        <w:t xml:space="preserve">      </w:t>
      </w:r>
      <w:r>
        <w:rPr>
          <w:b/>
          <w:sz w:val="24"/>
          <w:szCs w:val="24"/>
        </w:rPr>
        <w:t xml:space="preserve">OFICIO MÚLTIPLE N° 660-2022/GOB.REG.HVCA/GRDS/DREH-DGP. </w:t>
      </w:r>
    </w:p>
    <w:p w14:paraId="4E33BFB3" w14:textId="77777777" w:rsidR="00AA3A2C" w:rsidRDefault="00000000">
      <w:pPr>
        <w:jc w:val="both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</w:rPr>
        <w:t xml:space="preserve">FECHA    </w:t>
      </w:r>
      <w:proofErr w:type="gramStart"/>
      <w:r>
        <w:rPr>
          <w:rFonts w:ascii="Arial Narrow" w:eastAsia="Arial Narrow" w:hAnsi="Arial Narrow" w:cs="Arial Narrow"/>
          <w:b/>
          <w:color w:val="000000"/>
        </w:rPr>
        <w:tab/>
        <w:t xml:space="preserve"> :</w:t>
      </w:r>
      <w:proofErr w:type="gramEnd"/>
      <w:r>
        <w:rPr>
          <w:rFonts w:ascii="Arial Narrow" w:eastAsia="Arial Narrow" w:hAnsi="Arial Narrow" w:cs="Arial Narrow"/>
          <w:b/>
          <w:color w:val="000000"/>
        </w:rPr>
        <w:tab/>
        <w:t xml:space="preserve"> </w:t>
      </w:r>
      <w:r>
        <w:rPr>
          <w:b/>
          <w:color w:val="000000"/>
          <w:sz w:val="24"/>
          <w:szCs w:val="24"/>
        </w:rPr>
        <w:t>Huaytará, 16 de diciembre del 2022</w:t>
      </w:r>
    </w:p>
    <w:p w14:paraId="324E1DF4" w14:textId="77777777" w:rsidR="00AA3A2C" w:rsidRDefault="00000000">
      <w:pPr>
        <w:jc w:val="both"/>
        <w:rPr>
          <w:sz w:val="20"/>
          <w:szCs w:val="20"/>
        </w:rPr>
      </w:pPr>
      <w:r>
        <w:rPr>
          <w:rFonts w:ascii="Arial Narrow" w:eastAsia="Arial Narrow" w:hAnsi="Arial Narrow" w:cs="Arial Narrow"/>
        </w:rPr>
        <w:t xml:space="preserve"> ……………………………………………………………………………………………………………………………………………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17E64642" wp14:editId="78222299">
                <wp:simplePos x="0" y="0"/>
                <wp:positionH relativeFrom="column">
                  <wp:posOffset>1333500</wp:posOffset>
                </wp:positionH>
                <wp:positionV relativeFrom="paragraph">
                  <wp:posOffset>63500</wp:posOffset>
                </wp:positionV>
                <wp:extent cx="0" cy="19050"/>
                <wp:effectExtent l="0" t="0" r="0" b="0"/>
                <wp:wrapNone/>
                <wp:docPr id="35" name="Conector recto de fl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240975" y="3780000"/>
                          <a:ext cx="421005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1333500</wp:posOffset>
                </wp:positionH>
                <wp:positionV relativeFrom="paragraph">
                  <wp:posOffset>63500</wp:posOffset>
                </wp:positionV>
                <wp:extent cx="0" cy="19050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79DFF101" w14:textId="77777777" w:rsidR="00AA3A2C" w:rsidRDefault="00000000">
      <w:pPr>
        <w:ind w:firstLine="2124"/>
        <w:jc w:val="both"/>
      </w:pPr>
      <w:r>
        <w:t>Tengo el agrado de dirigirme a usted, para hacerle llegar nuestros más cordiales saludos y, en atención al documento de la referencia, para informarle lo siguiente:</w:t>
      </w:r>
    </w:p>
    <w:p w14:paraId="1F2DABA0" w14:textId="77777777" w:rsidR="00AA3A2C" w:rsidRDefault="00000000">
      <w:pPr>
        <w:numPr>
          <w:ilvl w:val="0"/>
          <w:numId w:val="4"/>
        </w:numPr>
        <w:spacing w:after="0" w:line="360" w:lineRule="auto"/>
        <w:ind w:left="567" w:hanging="567"/>
        <w:jc w:val="both"/>
        <w:rPr>
          <w:b/>
          <w:u w:val="single"/>
        </w:rPr>
      </w:pPr>
      <w:r>
        <w:rPr>
          <w:b/>
          <w:u w:val="single"/>
        </w:rPr>
        <w:t>ANTECEDENTES.</w:t>
      </w:r>
    </w:p>
    <w:p w14:paraId="361DE122" w14:textId="77777777" w:rsidR="00AA3A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t>R.M. N° 186-2022-MINEDU "Disposiciones para la prestación del servicio educativo durante el año escolar 2022 en instituciones y programas educativos de la Educación Básica, ubicados en los ámbitos urbano y rural "</w:t>
      </w:r>
    </w:p>
    <w:p w14:paraId="33529E2F" w14:textId="77777777" w:rsidR="00AA3A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t xml:space="preserve">R.V.M. N° 334-2021-MINEDU, “Disposiciones para la evaluación de competencias de estudiantes de la Educación Básica en el marco de la emergencia sanitaria por la COVID-19”. </w:t>
      </w:r>
    </w:p>
    <w:p w14:paraId="038B39D5" w14:textId="77777777" w:rsidR="00AA3A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t xml:space="preserve"> </w:t>
      </w:r>
      <w:r>
        <w:rPr>
          <w:color w:val="202124"/>
          <w:highlight w:val="white"/>
        </w:rPr>
        <w:t xml:space="preserve">Oficio Múltiple N° 320-2022-DREH, “Plan Regional de Recuperación y consolidación de los aprendizajes 2022 “KUSKALLA YACHAYNINCHIKTA HATARICHISIUM”. </w:t>
      </w:r>
    </w:p>
    <w:p w14:paraId="0F36622B" w14:textId="77777777" w:rsidR="00AA3A2C" w:rsidRDefault="00000000">
      <w:pPr>
        <w:numPr>
          <w:ilvl w:val="0"/>
          <w:numId w:val="1"/>
        </w:numPr>
        <w:spacing w:after="0" w:line="276" w:lineRule="auto"/>
        <w:jc w:val="both"/>
        <w:rPr>
          <w:color w:val="202124"/>
          <w:highlight w:val="white"/>
        </w:rPr>
      </w:pPr>
      <w:r>
        <w:rPr>
          <w:sz w:val="24"/>
          <w:szCs w:val="24"/>
        </w:rPr>
        <w:t>RDR N° 0904-2022-DREH, Reconocer e Instalar el ETL, para fortalecer la educación inicial en las UGEL del ámbito regional de Huancavelica.</w:t>
      </w:r>
    </w:p>
    <w:p w14:paraId="3460D188" w14:textId="77777777" w:rsidR="00AA3A2C" w:rsidRDefault="00000000">
      <w:pPr>
        <w:numPr>
          <w:ilvl w:val="0"/>
          <w:numId w:val="1"/>
        </w:numP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Oficio Múltiple N° 411-2022-DREH, “Remitir Plan de trabajo del equipo Técnico local para el proceso de Consolidación de los aprendizajes en el nivel de educación inicial”</w:t>
      </w:r>
    </w:p>
    <w:p w14:paraId="015313F2" w14:textId="77777777" w:rsidR="00AA3A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202124"/>
          <w:highlight w:val="white"/>
        </w:rPr>
        <w:t xml:space="preserve">Oficio Múltiple N° 660-2022-DREH, “Remitir el </w:t>
      </w:r>
      <w:proofErr w:type="gramStart"/>
      <w:r>
        <w:rPr>
          <w:color w:val="202124"/>
          <w:highlight w:val="white"/>
        </w:rPr>
        <w:t>avance  de</w:t>
      </w:r>
      <w:proofErr w:type="gramEnd"/>
      <w:r>
        <w:rPr>
          <w:color w:val="202124"/>
          <w:highlight w:val="white"/>
        </w:rPr>
        <w:t xml:space="preserve"> las actividades implementadas según el plan de trabajo del ETL del proceso de consolidación de aprendizajes del nivel inicial”.</w:t>
      </w:r>
    </w:p>
    <w:p w14:paraId="6B30CD9B" w14:textId="77777777" w:rsidR="00AA3A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Informe N°02-2022-UGEL, “Remito plan de mejora del servicio educativo del nivel de educación inicial reajustado para su respectiva aprobación”.</w:t>
      </w:r>
    </w:p>
    <w:p w14:paraId="4A4C90F8" w14:textId="77777777" w:rsidR="00AA3A2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Informe N° 09-2022-UGEL, “Remito plan de mejora del servicio educativo del nivel de educación inicial”.</w:t>
      </w:r>
    </w:p>
    <w:p w14:paraId="7662616B" w14:textId="77777777" w:rsidR="00AA3A2C" w:rsidRDefault="00AA3A2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1287"/>
        <w:jc w:val="both"/>
        <w:rPr>
          <w:color w:val="202124"/>
          <w:highlight w:val="white"/>
        </w:rPr>
      </w:pPr>
    </w:p>
    <w:p w14:paraId="37403238" w14:textId="77777777" w:rsidR="00AA3A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202124"/>
          <w:highlight w:val="white"/>
        </w:rPr>
      </w:pPr>
      <w:r>
        <w:rPr>
          <w:b/>
          <w:color w:val="202124"/>
          <w:highlight w:val="white"/>
        </w:rPr>
        <w:t xml:space="preserve">II. ANÁLISIS: </w:t>
      </w:r>
    </w:p>
    <w:p w14:paraId="39644005" w14:textId="4069CA04" w:rsidR="00AA3A2C" w:rsidRPr="00E44CAE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sz w:val="24"/>
          <w:szCs w:val="24"/>
        </w:rPr>
      </w:pPr>
      <w:r>
        <w:rPr>
          <w:color w:val="202124"/>
          <w:highlight w:val="white"/>
        </w:rPr>
        <w:lastRenderedPageBreak/>
        <w:t>2.1.</w:t>
      </w:r>
      <w:r>
        <w:rPr>
          <w:sz w:val="24"/>
          <w:szCs w:val="24"/>
        </w:rPr>
        <w:t xml:space="preserve"> </w:t>
      </w:r>
      <w:r>
        <w:rPr>
          <w:color w:val="202124"/>
          <w:highlight w:val="white"/>
        </w:rPr>
        <w:t xml:space="preserve">Que, analizado los resultados de la evaluación diagnóstica del nivel de educación inicial, el equipo de especialistas del nivel inicial, ha elaborado el plan de trabajo de </w:t>
      </w:r>
      <w:proofErr w:type="gramStart"/>
      <w:r>
        <w:rPr>
          <w:color w:val="202124"/>
          <w:highlight w:val="white"/>
        </w:rPr>
        <w:t>mejora  para</w:t>
      </w:r>
      <w:proofErr w:type="gramEnd"/>
      <w:r>
        <w:rPr>
          <w:color w:val="202124"/>
          <w:highlight w:val="white"/>
        </w:rPr>
        <w:t xml:space="preserve"> el proceso de Consolidación de los Aprendizajes  de los estudiantes en respuesta a la necesidad de revertir los resultados encontrados.</w:t>
      </w:r>
    </w:p>
    <w:p w14:paraId="46A33520" w14:textId="7524580A" w:rsidR="00AA3A2C" w:rsidRDefault="00000000" w:rsidP="004A7F9F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2.</w:t>
      </w:r>
      <w:r w:rsidR="00E44CAE">
        <w:rPr>
          <w:color w:val="202124"/>
          <w:highlight w:val="white"/>
        </w:rPr>
        <w:t>2</w:t>
      </w:r>
      <w:r>
        <w:rPr>
          <w:color w:val="202124"/>
          <w:highlight w:val="white"/>
        </w:rPr>
        <w:t xml:space="preserve">. Que, en referencia al Oficio </w:t>
      </w:r>
      <w:proofErr w:type="spellStart"/>
      <w:r>
        <w:rPr>
          <w:color w:val="202124"/>
          <w:highlight w:val="white"/>
        </w:rPr>
        <w:t>Mult</w:t>
      </w:r>
      <w:r w:rsidR="00E44CAE">
        <w:rPr>
          <w:color w:val="202124"/>
          <w:highlight w:val="white"/>
        </w:rPr>
        <w:t>iple</w:t>
      </w:r>
      <w:proofErr w:type="spellEnd"/>
      <w:r>
        <w:rPr>
          <w:color w:val="202124"/>
          <w:highlight w:val="white"/>
        </w:rPr>
        <w:t xml:space="preserve">. N° 411-2022-DREH, se realizó el Plan de trabajo del Equipo Técnico </w:t>
      </w:r>
      <w:proofErr w:type="gramStart"/>
      <w:r>
        <w:rPr>
          <w:color w:val="202124"/>
          <w:highlight w:val="white"/>
        </w:rPr>
        <w:t>Local  del</w:t>
      </w:r>
      <w:proofErr w:type="gramEnd"/>
      <w:r>
        <w:rPr>
          <w:color w:val="202124"/>
          <w:highlight w:val="white"/>
        </w:rPr>
        <w:t xml:space="preserve"> nivel inicial</w:t>
      </w:r>
      <w:r w:rsidR="00E44CAE">
        <w:rPr>
          <w:color w:val="202124"/>
          <w:highlight w:val="white"/>
        </w:rPr>
        <w:t>.</w:t>
      </w:r>
    </w:p>
    <w:p w14:paraId="7E39ECFB" w14:textId="1846CEE1" w:rsidR="00AA3A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2.</w:t>
      </w:r>
      <w:r w:rsidR="00E44CAE">
        <w:rPr>
          <w:color w:val="202124"/>
          <w:highlight w:val="white"/>
        </w:rPr>
        <w:t>3.</w:t>
      </w:r>
      <w:r>
        <w:rPr>
          <w:color w:val="202124"/>
          <w:highlight w:val="white"/>
        </w:rPr>
        <w:t xml:space="preserve"> Que en el presente Plan de trabajo se detallan diversas actividades y </w:t>
      </w:r>
      <w:r w:rsidR="00E44CAE">
        <w:rPr>
          <w:color w:val="202124"/>
          <w:highlight w:val="white"/>
        </w:rPr>
        <w:t>estrategias</w:t>
      </w:r>
      <w:r>
        <w:rPr>
          <w:color w:val="202124"/>
          <w:highlight w:val="white"/>
        </w:rPr>
        <w:t xml:space="preserve"> pedagógicas para el proceso de consolidación de los aprendizajes, a través de tres líneas de intervención: </w:t>
      </w:r>
    </w:p>
    <w:p w14:paraId="0F4549A7" w14:textId="77777777" w:rsidR="00AA3A2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Fortalecimiento de las competencias pedagógicas en planificación curricular.</w:t>
      </w:r>
    </w:p>
    <w:p w14:paraId="702757DE" w14:textId="77777777" w:rsidR="00AA3A2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Fortalecimiento de la gestión de las condiciones de los espacios y materiales. </w:t>
      </w:r>
    </w:p>
    <w:p w14:paraId="3062D570" w14:textId="77777777" w:rsidR="00AA3A2C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Fortalecimiento de la hora del juego como estrategia para el desarrollo de competencias.  Posicionamiento del enfoque de educación inicial.</w:t>
      </w:r>
    </w:p>
    <w:p w14:paraId="2808D563" w14:textId="10FDFA5B" w:rsidR="00AA3A2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>2.</w:t>
      </w:r>
      <w:r w:rsidR="00E44CAE">
        <w:rPr>
          <w:color w:val="202124"/>
          <w:highlight w:val="white"/>
        </w:rPr>
        <w:t>4</w:t>
      </w:r>
      <w:r>
        <w:rPr>
          <w:color w:val="202124"/>
          <w:highlight w:val="white"/>
        </w:rPr>
        <w:t>.</w:t>
      </w:r>
      <w:r w:rsidR="00E44CAE">
        <w:rPr>
          <w:color w:val="202124"/>
          <w:highlight w:val="white"/>
        </w:rPr>
        <w:t xml:space="preserve"> </w:t>
      </w:r>
      <w:r>
        <w:rPr>
          <w:color w:val="202124"/>
          <w:highlight w:val="white"/>
        </w:rPr>
        <w:t xml:space="preserve">Que, en referencia al Oficio Múltiple. N° 660-2022-DREH, se realizó </w:t>
      </w:r>
      <w:r w:rsidR="00E44CAE">
        <w:rPr>
          <w:color w:val="202124"/>
          <w:highlight w:val="white"/>
        </w:rPr>
        <w:t>el análisis</w:t>
      </w:r>
      <w:r>
        <w:rPr>
          <w:color w:val="202124"/>
          <w:highlight w:val="white"/>
        </w:rPr>
        <w:t xml:space="preserve"> del </w:t>
      </w:r>
      <w:r w:rsidR="00E44CAE">
        <w:rPr>
          <w:color w:val="202124"/>
          <w:highlight w:val="white"/>
        </w:rPr>
        <w:t>avance de</w:t>
      </w:r>
      <w:r>
        <w:rPr>
          <w:color w:val="202124"/>
          <w:highlight w:val="white"/>
        </w:rPr>
        <w:t xml:space="preserve"> las actividades implementadas según el plan de trabajo del ETL, teniendo en cuenta los logros, dificultades y alternativas de mejora o sugerencias: </w:t>
      </w:r>
    </w:p>
    <w:p w14:paraId="55A97599" w14:textId="4A397955" w:rsidR="00802EEA" w:rsidRDefault="00802E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                              </w:t>
      </w:r>
    </w:p>
    <w:p w14:paraId="734178CB" w14:textId="0A1D4583" w:rsidR="00802EEA" w:rsidRDefault="00802E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                                                             </w:t>
      </w:r>
      <w:r w:rsidR="00E44CAE">
        <w:rPr>
          <w:color w:val="202124"/>
          <w:highlight w:val="white"/>
        </w:rPr>
        <w:t xml:space="preserve">               </w:t>
      </w:r>
      <w:r>
        <w:rPr>
          <w:color w:val="202124"/>
          <w:highlight w:val="white"/>
        </w:rPr>
        <w:t xml:space="preserve">  I  </w:t>
      </w:r>
      <w:r w:rsidR="00E44CAE">
        <w:rPr>
          <w:color w:val="202124"/>
          <w:highlight w:val="white"/>
        </w:rPr>
        <w:t xml:space="preserve"> </w:t>
      </w:r>
      <w:r>
        <w:rPr>
          <w:color w:val="202124"/>
          <w:highlight w:val="white"/>
        </w:rPr>
        <w:t>TRAMO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2977"/>
        <w:gridCol w:w="2820"/>
        <w:gridCol w:w="1596"/>
      </w:tblGrid>
      <w:tr w:rsidR="001E5838" w14:paraId="66AE02FC" w14:textId="77777777" w:rsidTr="00E44CAE">
        <w:tc>
          <w:tcPr>
            <w:tcW w:w="988" w:type="dxa"/>
          </w:tcPr>
          <w:p w14:paraId="2F55C958" w14:textId="16100A74" w:rsidR="001E5838" w:rsidRPr="000A4DAB" w:rsidRDefault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41B3D9A6" w14:textId="5CBA8952" w:rsidR="001E5838" w:rsidRPr="000A4DAB" w:rsidRDefault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ASPECTO</w:t>
            </w:r>
          </w:p>
        </w:tc>
        <w:tc>
          <w:tcPr>
            <w:tcW w:w="2977" w:type="dxa"/>
          </w:tcPr>
          <w:p w14:paraId="5127C7E4" w14:textId="1D362846" w:rsidR="001E5838" w:rsidRPr="000A4DAB" w:rsidRDefault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 xml:space="preserve">FORTALEZAS </w:t>
            </w:r>
          </w:p>
        </w:tc>
        <w:tc>
          <w:tcPr>
            <w:tcW w:w="2820" w:type="dxa"/>
          </w:tcPr>
          <w:p w14:paraId="7E2C5C1A" w14:textId="142394C8" w:rsidR="001E5838" w:rsidRPr="000A4DAB" w:rsidRDefault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DEBILIDADES</w:t>
            </w:r>
          </w:p>
        </w:tc>
        <w:tc>
          <w:tcPr>
            <w:tcW w:w="1596" w:type="dxa"/>
          </w:tcPr>
          <w:p w14:paraId="06D64F54" w14:textId="2BA7B0BD" w:rsidR="001E5838" w:rsidRDefault="001E5838">
            <w:pPr>
              <w:spacing w:line="276" w:lineRule="auto"/>
              <w:jc w:val="both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ACCIONES DE MEJORA</w:t>
            </w:r>
          </w:p>
        </w:tc>
      </w:tr>
      <w:tr w:rsidR="00E44CAE" w14:paraId="762D5995" w14:textId="77777777" w:rsidTr="00E44CAE">
        <w:tc>
          <w:tcPr>
            <w:tcW w:w="988" w:type="dxa"/>
            <w:vMerge w:val="restart"/>
          </w:tcPr>
          <w:p w14:paraId="4860853E" w14:textId="1F117DB4" w:rsidR="00E44CAE" w:rsidRPr="000A4DAB" w:rsidRDefault="00E44CAE" w:rsidP="00E81BA9">
            <w:pPr>
              <w:spacing w:line="276" w:lineRule="auto"/>
              <w:ind w:right="34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PAUTA DE OBSERVACIÓN DE LA GESTIÓN DEL ESPACIO Y LOS MATERIALES DEL AULA</w:t>
            </w:r>
          </w:p>
        </w:tc>
        <w:tc>
          <w:tcPr>
            <w:tcW w:w="1275" w:type="dxa"/>
          </w:tcPr>
          <w:p w14:paraId="56BEC540" w14:textId="6F2C6AF4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SEGURIDAD</w:t>
            </w:r>
          </w:p>
        </w:tc>
        <w:tc>
          <w:tcPr>
            <w:tcW w:w="2977" w:type="dxa"/>
          </w:tcPr>
          <w:p w14:paraId="6A956B69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91.7% de las II.EE. 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>El docente garantiza que el aula cuente con condiciones de seguridad física para los niños y las niñas.</w:t>
            </w:r>
          </w:p>
          <w:p w14:paraId="01468F36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96.6 % de las II.EE. 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>El docente cuida que los materiales cumplan con condiciones de seguridad.</w:t>
            </w:r>
          </w:p>
          <w:p w14:paraId="3CB5639A" w14:textId="2BB19570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2820" w:type="dxa"/>
          </w:tcPr>
          <w:p w14:paraId="6B7AEA94" w14:textId="77777777" w:rsidR="00E44CAE" w:rsidRPr="000A4DAB" w:rsidRDefault="00E44CAE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8.3%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El docente NO garantiza que el aula cuente con condiciones de seguridad física para los niños y las niñas.</w:t>
            </w:r>
          </w:p>
          <w:p w14:paraId="15BACD8F" w14:textId="2D450AD5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3.3 %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El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docente  NO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cuida que los materiales cumplan con condiciones de seguridad.</w:t>
            </w:r>
          </w:p>
        </w:tc>
        <w:tc>
          <w:tcPr>
            <w:tcW w:w="1596" w:type="dxa"/>
            <w:vMerge w:val="restart"/>
          </w:tcPr>
          <w:p w14:paraId="3A6CACC8" w14:textId="35C54666" w:rsidR="00E44CAE" w:rsidRDefault="00E44CAE">
            <w:pPr>
              <w:spacing w:line="276" w:lineRule="auto"/>
              <w:jc w:val="both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 xml:space="preserve">Asistencia técnica sobre pautas de observación de la Gestión del espacio y lo materiales y seguimiento a las acciones </w:t>
            </w:r>
          </w:p>
        </w:tc>
      </w:tr>
      <w:tr w:rsidR="00E44CAE" w14:paraId="7ECFD3C5" w14:textId="77777777" w:rsidTr="00E44CAE">
        <w:tc>
          <w:tcPr>
            <w:tcW w:w="988" w:type="dxa"/>
            <w:vMerge/>
          </w:tcPr>
          <w:p w14:paraId="0A74B99C" w14:textId="77777777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3503405B" w14:textId="7821ACFF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LIMPIEZA</w:t>
            </w:r>
          </w:p>
        </w:tc>
        <w:tc>
          <w:tcPr>
            <w:tcW w:w="2977" w:type="dxa"/>
          </w:tcPr>
          <w:p w14:paraId="7D236967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93.3% de las II.EE. 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>El docente se asegura de que el aula, los muebles y utensilios dentro de ella estén limpios.</w:t>
            </w:r>
          </w:p>
          <w:p w14:paraId="528F90CD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95% de las II.EE. </w:t>
            </w:r>
            <w:proofErr w:type="gramStart"/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mantiene los materiales limpios.</w:t>
            </w:r>
          </w:p>
          <w:p w14:paraId="44D29CAB" w14:textId="6FA200BD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2820" w:type="dxa"/>
          </w:tcPr>
          <w:p w14:paraId="636BBFD0" w14:textId="77777777" w:rsidR="00E44CAE" w:rsidRPr="000A4DAB" w:rsidRDefault="00E44CAE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6.7%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El docente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NO  se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asegura de que el aula, los muebles y utensilios dentro de ella estén limpios.</w:t>
            </w:r>
          </w:p>
          <w:p w14:paraId="5ED1298E" w14:textId="596A7DAD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5%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mantiene los materiales limpios.</w:t>
            </w:r>
          </w:p>
        </w:tc>
        <w:tc>
          <w:tcPr>
            <w:tcW w:w="1596" w:type="dxa"/>
            <w:vMerge/>
          </w:tcPr>
          <w:p w14:paraId="193419D6" w14:textId="77777777" w:rsidR="00E44CAE" w:rsidRDefault="00E44CAE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E44CAE" w14:paraId="31C9A4AF" w14:textId="77777777" w:rsidTr="00E44CAE">
        <w:tc>
          <w:tcPr>
            <w:tcW w:w="988" w:type="dxa"/>
            <w:vMerge/>
          </w:tcPr>
          <w:p w14:paraId="3C9F1A1F" w14:textId="77777777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27909A67" w14:textId="1C46DEA5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ACCECIBILIDAD</w:t>
            </w:r>
          </w:p>
        </w:tc>
        <w:tc>
          <w:tcPr>
            <w:tcW w:w="2977" w:type="dxa"/>
          </w:tcPr>
          <w:p w14:paraId="2F00A723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96.7% de las II.EE. 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>El docente coloca los materiales y los utensilios de los niños y las niñas en lugares de fácil acceso para ellos y ellas.</w:t>
            </w:r>
          </w:p>
          <w:p w14:paraId="4718C5F4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96.7% de las II.EE. 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El docente ubica los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lastRenderedPageBreak/>
              <w:t>materiales educativos al alcance de los niños y las niñas.</w:t>
            </w:r>
          </w:p>
          <w:p w14:paraId="05FC3324" w14:textId="58C8B9E6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2820" w:type="dxa"/>
          </w:tcPr>
          <w:p w14:paraId="581E259F" w14:textId="77777777" w:rsidR="00E44CAE" w:rsidRPr="000A4DAB" w:rsidRDefault="00E44CAE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lastRenderedPageBreak/>
              <w:t xml:space="preserve">El 3.3%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El docente NO coloca los materiales y los utensilios de los niños y las niñas en lugares de fácil acceso para ellos y ellas.</w:t>
            </w:r>
          </w:p>
          <w:p w14:paraId="3742A83F" w14:textId="4CBD4F77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lastRenderedPageBreak/>
              <w:t xml:space="preserve">El 3.3%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El docente NO ubica los materiales educativos al alcance de los niños y las niñas.</w:t>
            </w:r>
          </w:p>
        </w:tc>
        <w:tc>
          <w:tcPr>
            <w:tcW w:w="1596" w:type="dxa"/>
            <w:vMerge/>
          </w:tcPr>
          <w:p w14:paraId="133D4D42" w14:textId="77777777" w:rsidR="00E44CAE" w:rsidRDefault="00E44CAE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E44CAE" w14:paraId="05250F09" w14:textId="77777777" w:rsidTr="00E44CAE">
        <w:tc>
          <w:tcPr>
            <w:tcW w:w="988" w:type="dxa"/>
            <w:vMerge/>
          </w:tcPr>
          <w:p w14:paraId="7EC21FD9" w14:textId="77777777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5B5213FB" w14:textId="085A2661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ORGANIZACIÓN</w:t>
            </w:r>
          </w:p>
        </w:tc>
        <w:tc>
          <w:tcPr>
            <w:tcW w:w="2977" w:type="dxa"/>
          </w:tcPr>
          <w:p w14:paraId="7F4DC277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96.7% de las II.EE. 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El docente organiza el aula de forma que asegura el libre </w:t>
            </w:r>
            <w:proofErr w:type="gramStart"/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>desplazamiento  de</w:t>
            </w:r>
            <w:proofErr w:type="gramEnd"/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los niños y las niñas.</w:t>
            </w:r>
          </w:p>
          <w:p w14:paraId="652A470A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95% de las II.EE. monitoreadas el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docente mantiene los </w:t>
            </w:r>
            <w:proofErr w:type="gramStart"/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>materiales  educativos</w:t>
            </w:r>
            <w:proofErr w:type="gramEnd"/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ordenados.</w:t>
            </w:r>
          </w:p>
          <w:p w14:paraId="1FBFA0E6" w14:textId="71801FD5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2820" w:type="dxa"/>
          </w:tcPr>
          <w:p w14:paraId="5CDE0E6D" w14:textId="77777777" w:rsidR="00E44CAE" w:rsidRPr="000A4DAB" w:rsidRDefault="00E44CAE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3.3%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El docente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NO  organiza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 aula de forma que asegura el libre desplazamiento  de los niños y las niñas.</w:t>
            </w:r>
          </w:p>
          <w:p w14:paraId="158C4A6F" w14:textId="159E6A04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5% de las II.EE. monitoreadas el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docente NO mantiene los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materiales  educativos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ordenados.</w:t>
            </w:r>
          </w:p>
        </w:tc>
        <w:tc>
          <w:tcPr>
            <w:tcW w:w="1596" w:type="dxa"/>
            <w:vMerge/>
          </w:tcPr>
          <w:p w14:paraId="4210449D" w14:textId="77777777" w:rsidR="00E44CAE" w:rsidRDefault="00E44CAE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E44CAE" w14:paraId="4601BAA9" w14:textId="77777777" w:rsidTr="00E44CAE">
        <w:tc>
          <w:tcPr>
            <w:tcW w:w="988" w:type="dxa"/>
            <w:vMerge/>
          </w:tcPr>
          <w:p w14:paraId="316F97F3" w14:textId="77777777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744549AD" w14:textId="77777777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2977" w:type="dxa"/>
          </w:tcPr>
          <w:p w14:paraId="08B360CA" w14:textId="77777777" w:rsidR="00E44CAE" w:rsidRPr="001E5838" w:rsidRDefault="00E44CAE" w:rsidP="001E5838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96.7 de las II.EE. </w:t>
            </w:r>
            <w:proofErr w:type="gramStart"/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organiza los materiales en cuatro (4) o más sectores educativos y/o cajas temáticas. </w:t>
            </w:r>
          </w:p>
          <w:p w14:paraId="79BE7122" w14:textId="0DC62F6E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1E5838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75% de las II.EE. monitoreadas </w:t>
            </w:r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docente mantiene los </w:t>
            </w:r>
            <w:proofErr w:type="gramStart"/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>materiales  educativos</w:t>
            </w:r>
            <w:proofErr w:type="gramEnd"/>
            <w:r w:rsidRPr="001E5838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ordenados.</w:t>
            </w:r>
          </w:p>
        </w:tc>
        <w:tc>
          <w:tcPr>
            <w:tcW w:w="2820" w:type="dxa"/>
          </w:tcPr>
          <w:p w14:paraId="49046D0F" w14:textId="77777777" w:rsidR="00E44CAE" w:rsidRPr="000A4DAB" w:rsidRDefault="00E44CAE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3.3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 NO organiza los materiales en cuatro (4) o más sectores educativos y/o cajas temáticas. </w:t>
            </w:r>
          </w:p>
          <w:p w14:paraId="1A070D48" w14:textId="7955D080" w:rsidR="00E44CAE" w:rsidRPr="000A4DAB" w:rsidRDefault="00E44CAE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25%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>monitoreadas  el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 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docente  NO mantiene los materiales  educativos ordenados.</w:t>
            </w:r>
          </w:p>
        </w:tc>
        <w:tc>
          <w:tcPr>
            <w:tcW w:w="1596" w:type="dxa"/>
            <w:vMerge/>
          </w:tcPr>
          <w:p w14:paraId="1B95343D" w14:textId="77777777" w:rsidR="00E44CAE" w:rsidRDefault="00E44CAE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E81BA9" w14:paraId="31F223FA" w14:textId="77777777" w:rsidTr="00E44CAE">
        <w:tc>
          <w:tcPr>
            <w:tcW w:w="988" w:type="dxa"/>
            <w:vMerge w:val="restart"/>
          </w:tcPr>
          <w:p w14:paraId="27F995A4" w14:textId="6EE476CE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MONITOREO A LA HORA JUEGO EN LOS SECTORES</w:t>
            </w:r>
          </w:p>
        </w:tc>
        <w:tc>
          <w:tcPr>
            <w:tcW w:w="1275" w:type="dxa"/>
          </w:tcPr>
          <w:p w14:paraId="2345612B" w14:textId="396D6D2E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IMPLEMENTACIÓN DE LOS SECTORES</w:t>
            </w:r>
          </w:p>
        </w:tc>
        <w:tc>
          <w:tcPr>
            <w:tcW w:w="2977" w:type="dxa"/>
          </w:tcPr>
          <w:p w14:paraId="0D6FF6B9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98.3%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Los espacios seleccionados posibilitan el desplazamiento y trabajo de los niños. </w:t>
            </w:r>
          </w:p>
          <w:p w14:paraId="1B58D7E0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95%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Cuentan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con cuatro (4) o más sectores educativos y/o cajas temáticas.. </w:t>
            </w:r>
          </w:p>
          <w:p w14:paraId="3A5E6D7D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95%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Se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cuenta con materiales educativos suficientes y variados en los sectores del aula.</w:t>
            </w:r>
          </w:p>
          <w:p w14:paraId="4B62CF91" w14:textId="62193966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74.3%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Se evidencia los materiales educativos elaborados por los estudiantes y/o padres de familia</w:t>
            </w:r>
          </w:p>
        </w:tc>
        <w:tc>
          <w:tcPr>
            <w:tcW w:w="2820" w:type="dxa"/>
          </w:tcPr>
          <w:p w14:paraId="638D8CD4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1.7%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Los espacios seleccionados NO posibilitan el desplazamiento y trabajo de los niños. </w:t>
            </w:r>
          </w:p>
          <w:p w14:paraId="486099E0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5%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>monitoreadas  NO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Cuentan con cuatro (4) o más sectores educativos y/o cajas temáticas.. </w:t>
            </w:r>
          </w:p>
          <w:p w14:paraId="3CFBFFB1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5%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>monitoreadas  NO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Se cuenta con materiales educativos suficientes y variados en los sectores del aula.</w:t>
            </w:r>
          </w:p>
          <w:p w14:paraId="28C1D647" w14:textId="6C2CAF6A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25.7%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Se evidencia los materiales educativos elaborados por los estudiantes y/o padres de familia</w:t>
            </w:r>
          </w:p>
        </w:tc>
        <w:tc>
          <w:tcPr>
            <w:tcW w:w="1596" w:type="dxa"/>
          </w:tcPr>
          <w:p w14:paraId="2F462B26" w14:textId="6F263CC0" w:rsidR="00E81BA9" w:rsidRDefault="00E81BA9">
            <w:pPr>
              <w:spacing w:line="276" w:lineRule="auto"/>
              <w:jc w:val="both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Asistencia técnica sobre la hora del juego en los sectores y seguimiento a las acciones</w:t>
            </w:r>
          </w:p>
        </w:tc>
      </w:tr>
      <w:tr w:rsidR="00E81BA9" w14:paraId="2766A291" w14:textId="77777777" w:rsidTr="00E44CAE">
        <w:tc>
          <w:tcPr>
            <w:tcW w:w="988" w:type="dxa"/>
            <w:vMerge/>
          </w:tcPr>
          <w:p w14:paraId="552B43F1" w14:textId="77777777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13343843" w14:textId="6C590AE2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 xml:space="preserve">PLANIFICACIÓN Y </w:t>
            </w:r>
            <w:r w:rsidRPr="000A4DAB">
              <w:rPr>
                <w:color w:val="202124"/>
                <w:sz w:val="20"/>
                <w:szCs w:val="20"/>
              </w:rPr>
              <w:lastRenderedPageBreak/>
              <w:t>ORGANIZACIÓN</w:t>
            </w:r>
          </w:p>
        </w:tc>
        <w:tc>
          <w:tcPr>
            <w:tcW w:w="2977" w:type="dxa"/>
          </w:tcPr>
          <w:p w14:paraId="74A065B3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lastRenderedPageBreak/>
              <w:t xml:space="preserve">El 93.4%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coloca los materiales y los utensilios de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lastRenderedPageBreak/>
              <w:t>los niños y las niñas en lugares de fácil acceso para ellos y ellas.</w:t>
            </w:r>
          </w:p>
          <w:p w14:paraId="486A8188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>El  76.70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El docente ubica los materiales educativos al alcance de los niños y las niñas.</w:t>
            </w:r>
          </w:p>
          <w:p w14:paraId="315AF920" w14:textId="0DE33FF4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78.3%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Conversa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con los niños para recordar las normas de convivencia durante el juego.</w:t>
            </w:r>
          </w:p>
        </w:tc>
        <w:tc>
          <w:tcPr>
            <w:tcW w:w="2820" w:type="dxa"/>
          </w:tcPr>
          <w:p w14:paraId="0BDBCF1E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lastRenderedPageBreak/>
              <w:t xml:space="preserve">El 6.7%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NUNCA coloca los materiales y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lastRenderedPageBreak/>
              <w:t>los utensilios de los niños y las niñas en lugares de fácil acceso para ellos y ellas.</w:t>
            </w:r>
          </w:p>
          <w:p w14:paraId="0AA56202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>El  23.3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El docente NUNCA ubica los materiales educativos al alcance de los niños y las niñas.</w:t>
            </w:r>
          </w:p>
          <w:p w14:paraId="0A140929" w14:textId="09526B86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78.3%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>monitoreadas  NUNCA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Conversa con los niños para recordar las normas de convivencia durante el juego.</w:t>
            </w:r>
          </w:p>
        </w:tc>
        <w:tc>
          <w:tcPr>
            <w:tcW w:w="1596" w:type="dxa"/>
          </w:tcPr>
          <w:p w14:paraId="3DB016C7" w14:textId="77777777" w:rsidR="00E81BA9" w:rsidRDefault="00E81BA9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E81BA9" w14:paraId="2C2DCFCC" w14:textId="77777777" w:rsidTr="00E44CAE">
        <w:tc>
          <w:tcPr>
            <w:tcW w:w="988" w:type="dxa"/>
            <w:vMerge/>
          </w:tcPr>
          <w:p w14:paraId="3E311468" w14:textId="77777777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7BE8A9F4" w14:textId="4DF456C0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DESARROLLO</w:t>
            </w:r>
          </w:p>
        </w:tc>
        <w:tc>
          <w:tcPr>
            <w:tcW w:w="2977" w:type="dxa"/>
          </w:tcPr>
          <w:p w14:paraId="2CD8BB60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96.7 %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Permite que los niños jueguen libremente. </w:t>
            </w:r>
          </w:p>
          <w:p w14:paraId="11991D08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89.7%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Responde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 las preguntas o las invitaciones para jugar y/o atiende los casos especiales, así como las dificultades que se presenten durante la hora de juego.</w:t>
            </w:r>
          </w:p>
          <w:p w14:paraId="39FB7680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78.3%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Profundiza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los detalles del juego para ampliar su imaginación y creatividad, cuando interviene en el juego.</w:t>
            </w:r>
          </w:p>
          <w:p w14:paraId="27CCDD1E" w14:textId="68BBC142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89.7%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Anticipa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 los niños aproximadamente 10 minutos antes  la hora de terminar de jugar.</w:t>
            </w:r>
          </w:p>
        </w:tc>
        <w:tc>
          <w:tcPr>
            <w:tcW w:w="2820" w:type="dxa"/>
          </w:tcPr>
          <w:p w14:paraId="17262F46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3.3 % de las II.EE.  Monitoreadas NUNCA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Permite que los niños jueguen libremente. </w:t>
            </w:r>
          </w:p>
          <w:p w14:paraId="2EF05298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8.3%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Responde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 las preguntas o las invitaciones para jugar y/o atiende los casos especiales, así como las dificultades que se presenten durante la hora de juego.</w:t>
            </w:r>
          </w:p>
          <w:p w14:paraId="549D539B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18.3%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Anticipa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 los niños aproximadamente 10 minutos antes  la hora de terminar de jugar.</w:t>
            </w:r>
          </w:p>
          <w:p w14:paraId="794B9BE4" w14:textId="77777777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</w:tcPr>
          <w:p w14:paraId="64A86B6B" w14:textId="77777777" w:rsidR="00E81BA9" w:rsidRDefault="00E81BA9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E81BA9" w14:paraId="6AFC9219" w14:textId="77777777" w:rsidTr="00E44CAE">
        <w:tc>
          <w:tcPr>
            <w:tcW w:w="988" w:type="dxa"/>
            <w:vMerge/>
          </w:tcPr>
          <w:p w14:paraId="3BC64043" w14:textId="77777777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3F9C1040" w14:textId="0C600582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SOCIALIZACIÓN, REPRESENTACIÓN, METACOGNICIÓN Y ORDEN</w:t>
            </w:r>
          </w:p>
        </w:tc>
        <w:tc>
          <w:tcPr>
            <w:tcW w:w="2977" w:type="dxa"/>
          </w:tcPr>
          <w:p w14:paraId="037D9CC7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>El 82.6 % de las II.EE monitoreadas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.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: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Brinda un tiempo a los niños para la verbalicen o socialicen lo realizado durante el juego.</w:t>
            </w:r>
          </w:p>
          <w:p w14:paraId="04F4354B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84%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Brinda las condiciones e invita a los niños a representar lo que jugaron, a través de diversos lenguajes. </w:t>
            </w:r>
          </w:p>
          <w:p w14:paraId="27AD3E29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67.4%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Pide a los niños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lastRenderedPageBreak/>
              <w:t>responder algunas preguntas de metacognición.</w:t>
            </w:r>
          </w:p>
          <w:p w14:paraId="61282CC8" w14:textId="3F4C14E7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84 % de las II.EE. monitoreadas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Promueve que los niños asuman la responsabilidad del orden después de realizado el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juego..</w:t>
            </w:r>
            <w:proofErr w:type="gramEnd"/>
          </w:p>
        </w:tc>
        <w:tc>
          <w:tcPr>
            <w:tcW w:w="2820" w:type="dxa"/>
          </w:tcPr>
          <w:p w14:paraId="7167E6BF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lastRenderedPageBreak/>
              <w:t xml:space="preserve">El 17.3 % de las II.EE monitoreadas.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NUNCA  Brinda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un tiempo a los niños para la verbalicen o socialicen lo realizado durante el juego</w:t>
            </w:r>
          </w:p>
          <w:p w14:paraId="3A0C2499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16% de las II.EE. monitoreadas NUNCA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Brinda las condiciones e invita a los niños a representar lo que jugaron, a través de diversos lenguajes.</w:t>
            </w:r>
          </w:p>
          <w:p w14:paraId="7EE4DB1E" w14:textId="77777777" w:rsidR="00E81BA9" w:rsidRPr="000A4DAB" w:rsidRDefault="00E81BA9" w:rsidP="000A4DAB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67.4% de las II.EE. Monitoreadas NUNCA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Pide a los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lastRenderedPageBreak/>
              <w:t>niños responder algunas preguntas de metacognición.</w:t>
            </w:r>
          </w:p>
          <w:p w14:paraId="5D4AE413" w14:textId="4F2BAB2C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16% de las II.EE. Monitoreadas NUNCA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Promueve que los niños asuman la responsabilidad del orden después de realizado el juego</w:t>
            </w:r>
          </w:p>
        </w:tc>
        <w:tc>
          <w:tcPr>
            <w:tcW w:w="1596" w:type="dxa"/>
          </w:tcPr>
          <w:p w14:paraId="1D1C8A91" w14:textId="77777777" w:rsidR="00E81BA9" w:rsidRDefault="00E81BA9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E81BA9" w14:paraId="4F47A046" w14:textId="77777777" w:rsidTr="00E44CAE">
        <w:tc>
          <w:tcPr>
            <w:tcW w:w="988" w:type="dxa"/>
            <w:vMerge/>
          </w:tcPr>
          <w:p w14:paraId="767DB679" w14:textId="77777777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4FCE47A7" w14:textId="0B85456F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 xml:space="preserve">INSTRUMENTO DE EVALUACIÓN  </w:t>
            </w:r>
          </w:p>
        </w:tc>
        <w:tc>
          <w:tcPr>
            <w:tcW w:w="2977" w:type="dxa"/>
          </w:tcPr>
          <w:p w14:paraId="379FA9B6" w14:textId="24F42CBD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55.3 % de las II.EE. </w:t>
            </w:r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Monitoreadas Utiliza algún instrumento para hacer el registro de observación durante la hora de juego libre en los sectores. </w:t>
            </w:r>
          </w:p>
        </w:tc>
        <w:tc>
          <w:tcPr>
            <w:tcW w:w="2820" w:type="dxa"/>
          </w:tcPr>
          <w:p w14:paraId="033E6F02" w14:textId="5952934B" w:rsidR="00E81BA9" w:rsidRPr="000A4DAB" w:rsidRDefault="00E81BA9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55.3 % de las II.EE. </w:t>
            </w:r>
            <w:proofErr w:type="gramStart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>Monitoreadas  NUNCA</w:t>
            </w:r>
            <w:proofErr w:type="gramEnd"/>
            <w:r w:rsidRPr="000A4DAB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Utiliza algún instrumento para hacer el registro de observación durante la hora de juego libre en los sectores. </w:t>
            </w:r>
          </w:p>
        </w:tc>
        <w:tc>
          <w:tcPr>
            <w:tcW w:w="1596" w:type="dxa"/>
          </w:tcPr>
          <w:p w14:paraId="0D354292" w14:textId="77777777" w:rsidR="00E81BA9" w:rsidRDefault="00E81BA9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</w:tbl>
    <w:p w14:paraId="1B2E07D1" w14:textId="1B3CCD1A" w:rsidR="004A7F9F" w:rsidRDefault="00802E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 </w:t>
      </w:r>
    </w:p>
    <w:p w14:paraId="06952675" w14:textId="22F0F8F9" w:rsidR="00802EEA" w:rsidRDefault="00802E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</w:p>
    <w:p w14:paraId="118C3137" w14:textId="3B13A6FB" w:rsidR="00802EEA" w:rsidRDefault="00802E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  <w:r>
        <w:rPr>
          <w:color w:val="202124"/>
          <w:highlight w:val="white"/>
        </w:rPr>
        <w:t xml:space="preserve">                                                                                           </w:t>
      </w:r>
      <w:proofErr w:type="gramStart"/>
      <w:r>
        <w:rPr>
          <w:color w:val="202124"/>
          <w:highlight w:val="white"/>
        </w:rPr>
        <w:t>II  TRAMO</w:t>
      </w:r>
      <w:proofErr w:type="gramEnd"/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1275"/>
        <w:gridCol w:w="3119"/>
        <w:gridCol w:w="2678"/>
        <w:gridCol w:w="1596"/>
      </w:tblGrid>
      <w:tr w:rsidR="00802EEA" w14:paraId="5DDB69E7" w14:textId="77777777" w:rsidTr="003711F4">
        <w:tc>
          <w:tcPr>
            <w:tcW w:w="988" w:type="dxa"/>
          </w:tcPr>
          <w:p w14:paraId="62D33EB7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5D19E079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ASPECTO</w:t>
            </w:r>
          </w:p>
        </w:tc>
        <w:tc>
          <w:tcPr>
            <w:tcW w:w="3119" w:type="dxa"/>
          </w:tcPr>
          <w:p w14:paraId="44C574AC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 xml:space="preserve">FORTALEZAS </w:t>
            </w:r>
          </w:p>
        </w:tc>
        <w:tc>
          <w:tcPr>
            <w:tcW w:w="2678" w:type="dxa"/>
          </w:tcPr>
          <w:p w14:paraId="6619C7D8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DEBILIDADES</w:t>
            </w:r>
          </w:p>
        </w:tc>
        <w:tc>
          <w:tcPr>
            <w:tcW w:w="1596" w:type="dxa"/>
          </w:tcPr>
          <w:p w14:paraId="06148FC0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  <w:r>
              <w:rPr>
                <w:color w:val="202124"/>
                <w:highlight w:val="white"/>
              </w:rPr>
              <w:t>ACCIONES DE MEJORA</w:t>
            </w:r>
          </w:p>
        </w:tc>
      </w:tr>
      <w:tr w:rsidR="00802EEA" w14:paraId="2EE4DA42" w14:textId="77777777" w:rsidTr="003711F4">
        <w:tc>
          <w:tcPr>
            <w:tcW w:w="988" w:type="dxa"/>
            <w:vMerge w:val="restart"/>
          </w:tcPr>
          <w:p w14:paraId="457AA2C0" w14:textId="77777777" w:rsidR="00802EEA" w:rsidRPr="000A4DAB" w:rsidRDefault="00802EEA" w:rsidP="003711F4">
            <w:pPr>
              <w:spacing w:line="276" w:lineRule="auto"/>
              <w:ind w:right="34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PAUTA DE OBSERVACIÓN DE LA GESTIÓN DEL ESPACIO Y LOS MATERIALES DEL AULA</w:t>
            </w:r>
          </w:p>
        </w:tc>
        <w:tc>
          <w:tcPr>
            <w:tcW w:w="1275" w:type="dxa"/>
          </w:tcPr>
          <w:p w14:paraId="0CC285CE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SEGURIDAD</w:t>
            </w:r>
          </w:p>
        </w:tc>
        <w:tc>
          <w:tcPr>
            <w:tcW w:w="3119" w:type="dxa"/>
          </w:tcPr>
          <w:p w14:paraId="0C145FB4" w14:textId="77777777" w:rsidR="00C73DE2" w:rsidRPr="00C73DE2" w:rsidRDefault="00C73DE2" w:rsidP="00C73DE2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El docente garantiza que el aula cuente con condiciones de seguridad física para los niños y las niñas.</w:t>
            </w:r>
          </w:p>
          <w:p w14:paraId="6A03A499" w14:textId="495F86FA" w:rsidR="00802EEA" w:rsidRPr="000A4DAB" w:rsidRDefault="00C73DE2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100 % de las II.EE. 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El docente cuida que los materiales cumplan con condiciones de seguridad.</w:t>
            </w:r>
          </w:p>
        </w:tc>
        <w:tc>
          <w:tcPr>
            <w:tcW w:w="2678" w:type="dxa"/>
          </w:tcPr>
          <w:p w14:paraId="1370038D" w14:textId="75341E76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</w:tcPr>
          <w:p w14:paraId="4B44F12B" w14:textId="5A331832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4327E22F" w14:textId="77777777" w:rsidTr="003711F4">
        <w:tc>
          <w:tcPr>
            <w:tcW w:w="988" w:type="dxa"/>
            <w:vMerge/>
          </w:tcPr>
          <w:p w14:paraId="1C95F570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3FF58CE6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LIMPIEZA</w:t>
            </w:r>
          </w:p>
        </w:tc>
        <w:tc>
          <w:tcPr>
            <w:tcW w:w="3119" w:type="dxa"/>
          </w:tcPr>
          <w:p w14:paraId="0DF6E189" w14:textId="77777777" w:rsidR="00C73DE2" w:rsidRPr="00C73DE2" w:rsidRDefault="00C73DE2" w:rsidP="00C73DE2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El docente se asegura de que el aula, los muebles y utensilios dentro de ella estén limpios.</w:t>
            </w:r>
          </w:p>
          <w:p w14:paraId="35F94801" w14:textId="70CA113D" w:rsidR="00802EEA" w:rsidRPr="000A4DAB" w:rsidRDefault="00C73DE2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</w:t>
            </w:r>
            <w:proofErr w:type="gramStart"/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mantiene los materiales limpios.</w:t>
            </w:r>
          </w:p>
        </w:tc>
        <w:tc>
          <w:tcPr>
            <w:tcW w:w="2678" w:type="dxa"/>
          </w:tcPr>
          <w:p w14:paraId="7C004EFA" w14:textId="6B818F13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</w:tcPr>
          <w:p w14:paraId="32E2D591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1DA443C8" w14:textId="77777777" w:rsidTr="003711F4">
        <w:tc>
          <w:tcPr>
            <w:tcW w:w="988" w:type="dxa"/>
            <w:vMerge/>
          </w:tcPr>
          <w:p w14:paraId="6C1CFBFD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2EFC0DBA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ACCECIBILIDAD</w:t>
            </w:r>
          </w:p>
        </w:tc>
        <w:tc>
          <w:tcPr>
            <w:tcW w:w="3119" w:type="dxa"/>
          </w:tcPr>
          <w:p w14:paraId="1D944304" w14:textId="77777777" w:rsidR="00C73DE2" w:rsidRPr="00C73DE2" w:rsidRDefault="00C73DE2" w:rsidP="00C73DE2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El docente coloca los materiales y los utensilios de los niños y las niñas en lugares de fácil acceso para ellos y ellas.</w:t>
            </w:r>
          </w:p>
          <w:p w14:paraId="3C962C3D" w14:textId="5D2A323D" w:rsidR="00802EEA" w:rsidRPr="000A4DAB" w:rsidRDefault="00C73DE2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El docente ubica los materiales educativos al alcance de los niños y las niñas.</w:t>
            </w:r>
          </w:p>
        </w:tc>
        <w:tc>
          <w:tcPr>
            <w:tcW w:w="2678" w:type="dxa"/>
          </w:tcPr>
          <w:p w14:paraId="77CF9E70" w14:textId="645AAFA1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</w:tcPr>
          <w:p w14:paraId="72FE3781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1CEC6CCF" w14:textId="77777777" w:rsidTr="003711F4">
        <w:tc>
          <w:tcPr>
            <w:tcW w:w="988" w:type="dxa"/>
            <w:vMerge/>
          </w:tcPr>
          <w:p w14:paraId="41C90322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578A0106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ORGANIZACIÓN</w:t>
            </w:r>
          </w:p>
        </w:tc>
        <w:tc>
          <w:tcPr>
            <w:tcW w:w="3119" w:type="dxa"/>
          </w:tcPr>
          <w:p w14:paraId="0A967A71" w14:textId="77777777" w:rsidR="00C73DE2" w:rsidRPr="00C73DE2" w:rsidRDefault="00C73DE2" w:rsidP="00C73DE2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El docente organiza el aula de forma que asegura el libre </w:t>
            </w:r>
            <w:proofErr w:type="gramStart"/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desplazamiento  de</w:t>
            </w:r>
            <w:proofErr w:type="gramEnd"/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los niños y las niñas.</w:t>
            </w:r>
          </w:p>
          <w:p w14:paraId="5AF28B74" w14:textId="3A5DD075" w:rsidR="00802EEA" w:rsidRPr="000A4DAB" w:rsidRDefault="00C73DE2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monitoreadas el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docente mantiene los </w:t>
            </w:r>
            <w:proofErr w:type="gramStart"/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materiales  educativos</w:t>
            </w:r>
            <w:proofErr w:type="gramEnd"/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ordenados.</w:t>
            </w:r>
          </w:p>
        </w:tc>
        <w:tc>
          <w:tcPr>
            <w:tcW w:w="2678" w:type="dxa"/>
          </w:tcPr>
          <w:p w14:paraId="23A9F691" w14:textId="0610AAB4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</w:tcPr>
          <w:p w14:paraId="4A64ED32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321D74E1" w14:textId="77777777" w:rsidTr="003711F4">
        <w:tc>
          <w:tcPr>
            <w:tcW w:w="988" w:type="dxa"/>
            <w:vMerge/>
          </w:tcPr>
          <w:p w14:paraId="35170C47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503ED9C8" w14:textId="3B26246D" w:rsidR="00802EEA" w:rsidRPr="000A4DAB" w:rsidRDefault="00C73DE2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  <w:highlight w:val="white"/>
              </w:rPr>
              <w:t>ORGANIZACIÓN</w:t>
            </w:r>
          </w:p>
        </w:tc>
        <w:tc>
          <w:tcPr>
            <w:tcW w:w="3119" w:type="dxa"/>
          </w:tcPr>
          <w:p w14:paraId="388931E6" w14:textId="77777777" w:rsidR="00C73DE2" w:rsidRPr="00C73DE2" w:rsidRDefault="00C73DE2" w:rsidP="00C73DE2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</w:t>
            </w:r>
            <w:proofErr w:type="gramStart"/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organiza los materiales en cuatro (4) o más sectores educativos y/o cajas temáticas. </w:t>
            </w:r>
          </w:p>
          <w:p w14:paraId="2444DADA" w14:textId="173673D8" w:rsidR="00802EEA" w:rsidRPr="000A4DAB" w:rsidRDefault="00C73DE2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94% de las II.EE. monitoreadas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docente mantiene los </w:t>
            </w:r>
            <w:proofErr w:type="gramStart"/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materiales  educativos</w:t>
            </w:r>
            <w:proofErr w:type="gramEnd"/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ordenados.</w:t>
            </w:r>
          </w:p>
        </w:tc>
        <w:tc>
          <w:tcPr>
            <w:tcW w:w="2678" w:type="dxa"/>
          </w:tcPr>
          <w:p w14:paraId="31B4CAB3" w14:textId="77777777" w:rsidR="00C73DE2" w:rsidRPr="00C73DE2" w:rsidRDefault="00C73DE2" w:rsidP="00C73DE2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6% de las II.EE. </w:t>
            </w:r>
            <w:proofErr w:type="gramStart"/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>monitoreadas  el</w:t>
            </w:r>
            <w:proofErr w:type="gramEnd"/>
            <w:r w:rsidRPr="00C73DE2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  </w:t>
            </w:r>
            <w:r w:rsidRPr="00C73DE2">
              <w:rPr>
                <w:color w:val="202124"/>
                <w:sz w:val="20"/>
                <w:szCs w:val="20"/>
                <w:highlight w:val="white"/>
                <w:lang w:val="es-MX"/>
              </w:rPr>
              <w:t>docente  NO mantiene los materiales  educativos ordenados.</w:t>
            </w:r>
          </w:p>
          <w:p w14:paraId="2FB5D8B2" w14:textId="48716E7E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</w:tcPr>
          <w:p w14:paraId="6E46EDCB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5D21C4E0" w14:textId="77777777" w:rsidTr="003711F4">
        <w:tc>
          <w:tcPr>
            <w:tcW w:w="988" w:type="dxa"/>
            <w:vMerge w:val="restart"/>
          </w:tcPr>
          <w:p w14:paraId="2F199BCE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MONITOREO A LA HORA JUEGO EN LOS SECTORES</w:t>
            </w:r>
          </w:p>
        </w:tc>
        <w:tc>
          <w:tcPr>
            <w:tcW w:w="1275" w:type="dxa"/>
          </w:tcPr>
          <w:p w14:paraId="047AECEE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IMPLEMENTACIÓN DE LOS SECTORES</w:t>
            </w:r>
          </w:p>
        </w:tc>
        <w:tc>
          <w:tcPr>
            <w:tcW w:w="3119" w:type="dxa"/>
          </w:tcPr>
          <w:p w14:paraId="601AE6EB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Los espacios seleccionados posibilitan el desplazamiento y trabajo de los niños. </w:t>
            </w:r>
          </w:p>
          <w:p w14:paraId="0319A309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Cuentan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con cuatro (4) o más sectores educativos y/o cajas temáticas.. </w:t>
            </w:r>
          </w:p>
          <w:p w14:paraId="099045B2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Se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cuenta con materiales educativos suficientes y variados en los sectores del aula.</w:t>
            </w:r>
          </w:p>
          <w:p w14:paraId="7ECE84B2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76%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Se evidencia los materiales educativos elaborados por los estudiantes y/o padres de familia</w:t>
            </w:r>
          </w:p>
          <w:p w14:paraId="0EAFD736" w14:textId="04516A9C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2678" w:type="dxa"/>
          </w:tcPr>
          <w:p w14:paraId="2C689803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24%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Se evidencia los materiales educativos elaborados por los estudiantes y/o padres de familia</w:t>
            </w:r>
          </w:p>
          <w:p w14:paraId="270148A7" w14:textId="15F57335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</w:tcPr>
          <w:p w14:paraId="774CECB5" w14:textId="482386C1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036E9A0E" w14:textId="77777777" w:rsidTr="003711F4">
        <w:tc>
          <w:tcPr>
            <w:tcW w:w="988" w:type="dxa"/>
            <w:vMerge/>
          </w:tcPr>
          <w:p w14:paraId="738ABF95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2CE49AC9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PLANIFICACIÓN Y ORGANIZACIÓN</w:t>
            </w:r>
          </w:p>
        </w:tc>
        <w:tc>
          <w:tcPr>
            <w:tcW w:w="3119" w:type="dxa"/>
          </w:tcPr>
          <w:p w14:paraId="271C1A41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>El  100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El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docente coloca los materiales y los utensilios de los niños y las niñas en lugares de fácil acceso para ellos y ellas.</w:t>
            </w:r>
          </w:p>
          <w:p w14:paraId="7C280806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>El  94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% de las II.EE. 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El docente ubica los materiales educativos al alcance de los niños y las niñas.</w:t>
            </w:r>
          </w:p>
          <w:p w14:paraId="70E7AEC9" w14:textId="7C02E3D9" w:rsidR="00802EEA" w:rsidRPr="000A4DAB" w:rsidRDefault="00D30E1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98%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Conversa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con los niños para recordar las normas de convivencia durante el juego.</w:t>
            </w:r>
          </w:p>
        </w:tc>
        <w:tc>
          <w:tcPr>
            <w:tcW w:w="2678" w:type="dxa"/>
          </w:tcPr>
          <w:p w14:paraId="4B8AAC03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>El  6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 % de las II.EE. 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El docente NUNCA ubica los materiales educativos al alcance de los niños y las niñas.</w:t>
            </w:r>
          </w:p>
          <w:p w14:paraId="21F5C6AF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2 %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>monitoreadas  NUNCA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Conversa con los niños para recordar las normas de convivencia durante el juego.</w:t>
            </w:r>
          </w:p>
          <w:p w14:paraId="41318A83" w14:textId="4273988C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596" w:type="dxa"/>
          </w:tcPr>
          <w:p w14:paraId="249BADFD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2302D404" w14:textId="77777777" w:rsidTr="003711F4">
        <w:tc>
          <w:tcPr>
            <w:tcW w:w="988" w:type="dxa"/>
            <w:vMerge/>
          </w:tcPr>
          <w:p w14:paraId="4518C814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62C07B8F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DESARROLLO</w:t>
            </w:r>
          </w:p>
        </w:tc>
        <w:tc>
          <w:tcPr>
            <w:tcW w:w="3119" w:type="dxa"/>
          </w:tcPr>
          <w:p w14:paraId="70D6F299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100 % de las II.EE. 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Permite que los niños jueguen libremente. </w:t>
            </w:r>
          </w:p>
          <w:p w14:paraId="0125DC49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94.3%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Responde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 las preguntas o las invitaciones para jugar y/o atiende los casos especiales, así como las dificultades que se presenten durante la hora de juego.</w:t>
            </w:r>
          </w:p>
          <w:p w14:paraId="24808402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100%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Profundiza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los detalles del juego para ampliar su imaginación y creatividad, cuando interviene en el juego.</w:t>
            </w:r>
          </w:p>
          <w:p w14:paraId="01D15197" w14:textId="21EBF441" w:rsidR="00802EEA" w:rsidRPr="000A4DAB" w:rsidRDefault="00D30E1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98%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Anticipa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 los niños aproximadamente 10 minutos antes  la hora de terminar de jugar.</w:t>
            </w:r>
          </w:p>
        </w:tc>
        <w:tc>
          <w:tcPr>
            <w:tcW w:w="2678" w:type="dxa"/>
          </w:tcPr>
          <w:p w14:paraId="15D6E444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5.7%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Responde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 las preguntas o las invitaciones para jugar y/o atiende los casos especiales, así como las dificultades que se presenten durante la hora de juego.</w:t>
            </w:r>
          </w:p>
          <w:p w14:paraId="23477867" w14:textId="6FFFD267" w:rsidR="00802EEA" w:rsidRPr="000A4DAB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2.00%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Anticipa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a los niños aproximadamente 10 minutos antes  la hora de terminar de jugar</w:t>
            </w:r>
          </w:p>
        </w:tc>
        <w:tc>
          <w:tcPr>
            <w:tcW w:w="1596" w:type="dxa"/>
          </w:tcPr>
          <w:p w14:paraId="07E2CDEE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4E0C13DB" w14:textId="77777777" w:rsidTr="003711F4">
        <w:tc>
          <w:tcPr>
            <w:tcW w:w="988" w:type="dxa"/>
            <w:vMerge/>
          </w:tcPr>
          <w:p w14:paraId="3E8C6BE7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2C145D94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>SOCIALIZACIÓN, REPRESENTACIÓN, METACOGNICIÓN Y ORDEN</w:t>
            </w:r>
          </w:p>
        </w:tc>
        <w:tc>
          <w:tcPr>
            <w:tcW w:w="3119" w:type="dxa"/>
          </w:tcPr>
          <w:p w14:paraId="5EF8CD92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>El 90 % de las II.EE monitoreadas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.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: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Brinda un tiempo a los niños para la verbalicen o socialicen lo realizado durante el juego.</w:t>
            </w:r>
          </w:p>
          <w:p w14:paraId="09F34890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76% de las II.EE. 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Brinda las condiciones e invita a los niños a representar lo que jugaron, a través de diversos lenguajes. </w:t>
            </w:r>
          </w:p>
          <w:p w14:paraId="55336CB7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66% de las II.EE. 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Pide a los niños responder algunas preguntas de metacognición.</w:t>
            </w:r>
          </w:p>
          <w:p w14:paraId="1043BFAA" w14:textId="4C2D5037" w:rsidR="00802EEA" w:rsidRPr="000A4DAB" w:rsidRDefault="00D30E1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94 % de las II.EE. monitoreadas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Promueve que los niños asuman la responsabilidad del orden después de realizado el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juego..</w:t>
            </w:r>
            <w:proofErr w:type="gramEnd"/>
          </w:p>
        </w:tc>
        <w:tc>
          <w:tcPr>
            <w:tcW w:w="2678" w:type="dxa"/>
          </w:tcPr>
          <w:p w14:paraId="3C68CB6E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10 % de las II.EE monitoreadas.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NUNCA  Brinda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un tiempo a los niños para la verbalicen o socialicen lo realizado durante el juego</w:t>
            </w:r>
          </w:p>
          <w:p w14:paraId="1B510930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>El  24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% de las II.EE. monitoreadas NUNCA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Brinda las condiciones e invita a los niños a representar lo que jugaron, a través de diversos lenguajes.</w:t>
            </w:r>
          </w:p>
          <w:p w14:paraId="0EDA4231" w14:textId="77777777" w:rsidR="00D30E1A" w:rsidRPr="00D30E1A" w:rsidRDefault="00D30E1A" w:rsidP="00D30E1A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34% de las II.EE. Monitoreadas NUNCA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Pide a los niños responder algunas preguntas de metacognición.</w:t>
            </w:r>
          </w:p>
          <w:p w14:paraId="2080B41D" w14:textId="226A9E0D" w:rsidR="00802EEA" w:rsidRPr="000A4DAB" w:rsidRDefault="00D30E1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6% de las II.EE. Monitoreadas NUNCA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Promueve que los niños asuman la responsabilidad del orden después de realizado el juego</w:t>
            </w:r>
          </w:p>
        </w:tc>
        <w:tc>
          <w:tcPr>
            <w:tcW w:w="1596" w:type="dxa"/>
          </w:tcPr>
          <w:p w14:paraId="048A708A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  <w:tr w:rsidR="00802EEA" w14:paraId="7BCA109D" w14:textId="77777777" w:rsidTr="003711F4">
        <w:tc>
          <w:tcPr>
            <w:tcW w:w="988" w:type="dxa"/>
            <w:vMerge/>
          </w:tcPr>
          <w:p w14:paraId="40629B77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</w:p>
        </w:tc>
        <w:tc>
          <w:tcPr>
            <w:tcW w:w="1275" w:type="dxa"/>
          </w:tcPr>
          <w:p w14:paraId="21F2F515" w14:textId="77777777" w:rsidR="00802EEA" w:rsidRPr="000A4DAB" w:rsidRDefault="00802EE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0A4DAB">
              <w:rPr>
                <w:color w:val="202124"/>
                <w:sz w:val="20"/>
                <w:szCs w:val="20"/>
              </w:rPr>
              <w:t xml:space="preserve">INSTRUMENTO DE EVALUACIÓN  </w:t>
            </w:r>
          </w:p>
        </w:tc>
        <w:tc>
          <w:tcPr>
            <w:tcW w:w="3119" w:type="dxa"/>
          </w:tcPr>
          <w:p w14:paraId="00B0D9BC" w14:textId="0E8A13C1" w:rsidR="00802EEA" w:rsidRPr="000A4DAB" w:rsidRDefault="00D30E1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 84 % de las II.EE. </w:t>
            </w:r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Monitoreadas Utiliza algún instrumento para hacer el registro de observación durante la hora de juego libre en los sectores. </w:t>
            </w:r>
          </w:p>
        </w:tc>
        <w:tc>
          <w:tcPr>
            <w:tcW w:w="2678" w:type="dxa"/>
          </w:tcPr>
          <w:p w14:paraId="1B9DB021" w14:textId="5CBD3245" w:rsidR="00802EEA" w:rsidRPr="000A4DAB" w:rsidRDefault="00D30E1A" w:rsidP="003711F4">
            <w:pPr>
              <w:spacing w:line="276" w:lineRule="auto"/>
              <w:jc w:val="both"/>
              <w:rPr>
                <w:color w:val="202124"/>
                <w:sz w:val="20"/>
                <w:szCs w:val="20"/>
                <w:highlight w:val="white"/>
              </w:rPr>
            </w:pPr>
            <w:r w:rsidRPr="00D30E1A">
              <w:rPr>
                <w:color w:val="202124"/>
                <w:sz w:val="20"/>
                <w:szCs w:val="20"/>
                <w:highlight w:val="white"/>
                <w:lang w:val="es-ES"/>
              </w:rPr>
              <w:t xml:space="preserve">El16% de las II.EE. </w:t>
            </w:r>
            <w:proofErr w:type="gramStart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>Monitoreadas  NUNCA</w:t>
            </w:r>
            <w:proofErr w:type="gramEnd"/>
            <w:r w:rsidRPr="00D30E1A">
              <w:rPr>
                <w:color w:val="202124"/>
                <w:sz w:val="20"/>
                <w:szCs w:val="20"/>
                <w:highlight w:val="white"/>
                <w:lang w:val="es-MX"/>
              </w:rPr>
              <w:t xml:space="preserve"> Utiliza algún instrumento para hacer el registro de observación durante la hora de juego libre en los sectores</w:t>
            </w:r>
          </w:p>
        </w:tc>
        <w:tc>
          <w:tcPr>
            <w:tcW w:w="1596" w:type="dxa"/>
          </w:tcPr>
          <w:p w14:paraId="0B7AA9A0" w14:textId="77777777" w:rsidR="00802EEA" w:rsidRDefault="00802EEA" w:rsidP="003711F4">
            <w:pPr>
              <w:spacing w:line="276" w:lineRule="auto"/>
              <w:jc w:val="both"/>
              <w:rPr>
                <w:color w:val="202124"/>
                <w:highlight w:val="white"/>
              </w:rPr>
            </w:pPr>
          </w:p>
        </w:tc>
      </w:tr>
    </w:tbl>
    <w:p w14:paraId="11EC430C" w14:textId="77777777" w:rsidR="00802EEA" w:rsidRDefault="00802EEA" w:rsidP="00802E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</w:p>
    <w:p w14:paraId="2AC1AB3E" w14:textId="77777777" w:rsidR="00802EEA" w:rsidRDefault="00802EE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202124"/>
          <w:highlight w:val="white"/>
        </w:rPr>
      </w:pPr>
    </w:p>
    <w:p w14:paraId="0332A130" w14:textId="4DEA217E" w:rsidR="00802EEA" w:rsidRDefault="00000000" w:rsidP="00861614">
      <w:pPr>
        <w:spacing w:before="240" w:after="240" w:line="360" w:lineRule="auto"/>
        <w:ind w:left="560" w:hanging="280"/>
        <w:jc w:val="both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III.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Arial Narrow" w:eastAsia="Arial Narrow" w:hAnsi="Arial Narrow" w:cs="Arial Narrow"/>
          <w:b/>
          <w:sz w:val="24"/>
          <w:szCs w:val="24"/>
        </w:rPr>
        <w:t>CONCLUSIONES</w:t>
      </w:r>
      <w:r w:rsidR="00861614">
        <w:rPr>
          <w:rFonts w:ascii="Arial Narrow" w:eastAsia="Arial Narrow" w:hAnsi="Arial Narrow" w:cs="Arial Narrow"/>
          <w:b/>
          <w:sz w:val="24"/>
          <w:szCs w:val="24"/>
        </w:rPr>
        <w:t>:</w:t>
      </w:r>
    </w:p>
    <w:p w14:paraId="278F24D5" w14:textId="5F68826B" w:rsidR="00737B87" w:rsidRPr="00C6085E" w:rsidRDefault="00000000" w:rsidP="00861614">
      <w:pPr>
        <w:spacing w:line="242" w:lineRule="auto"/>
        <w:ind w:left="720" w:right="420" w:hanging="360"/>
        <w:jc w:val="both"/>
        <w:rPr>
          <w:rFonts w:ascii="Arial Narrow" w:hAnsi="Arial Narrow"/>
          <w:sz w:val="24"/>
          <w:szCs w:val="24"/>
        </w:rPr>
      </w:pPr>
      <w:r w:rsidRPr="00C6085E">
        <w:rPr>
          <w:rFonts w:ascii="Arial Narrow" w:eastAsia="Arial Narrow" w:hAnsi="Arial Narrow" w:cs="Arial Narrow"/>
          <w:color w:val="2F3230"/>
          <w:sz w:val="24"/>
          <w:szCs w:val="24"/>
        </w:rPr>
        <w:t>3.1.</w:t>
      </w:r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 </w:t>
      </w:r>
      <w:r w:rsidR="00861614" w:rsidRPr="00C6085E">
        <w:rPr>
          <w:rFonts w:ascii="Arial Narrow" w:hAnsi="Arial Narrow"/>
          <w:sz w:val="24"/>
          <w:szCs w:val="24"/>
        </w:rPr>
        <w:t xml:space="preserve">Se realizó </w:t>
      </w:r>
      <w:r w:rsidR="00737B87" w:rsidRPr="00C6085E">
        <w:rPr>
          <w:rFonts w:ascii="Arial Narrow" w:hAnsi="Arial Narrow"/>
          <w:sz w:val="24"/>
          <w:szCs w:val="24"/>
        </w:rPr>
        <w:t>en dos</w:t>
      </w:r>
      <w:r w:rsidR="00861614" w:rsidRPr="00C6085E">
        <w:rPr>
          <w:rFonts w:ascii="Arial Narrow" w:hAnsi="Arial Narrow"/>
          <w:sz w:val="24"/>
          <w:szCs w:val="24"/>
        </w:rPr>
        <w:t xml:space="preserve"> (2) tramos el </w:t>
      </w:r>
      <w:r w:rsidR="00737B87" w:rsidRPr="00C6085E">
        <w:rPr>
          <w:rFonts w:ascii="Arial Narrow" w:hAnsi="Arial Narrow"/>
          <w:sz w:val="24"/>
          <w:szCs w:val="24"/>
        </w:rPr>
        <w:t xml:space="preserve">monitoreo, </w:t>
      </w:r>
      <w:r w:rsidR="00861614" w:rsidRPr="00C6085E">
        <w:rPr>
          <w:rFonts w:ascii="Arial Narrow" w:hAnsi="Arial Narrow"/>
          <w:sz w:val="24"/>
          <w:szCs w:val="24"/>
        </w:rPr>
        <w:t>Asimismo</w:t>
      </w:r>
      <w:r w:rsidR="00737B87" w:rsidRPr="00C6085E">
        <w:rPr>
          <w:rFonts w:ascii="Arial Narrow" w:hAnsi="Arial Narrow"/>
          <w:sz w:val="24"/>
          <w:szCs w:val="24"/>
        </w:rPr>
        <w:t xml:space="preserve"> se realiza el </w:t>
      </w:r>
      <w:r w:rsidR="00861614" w:rsidRPr="00C6085E">
        <w:rPr>
          <w:rFonts w:ascii="Arial Narrow" w:hAnsi="Arial Narrow"/>
          <w:sz w:val="24"/>
          <w:szCs w:val="24"/>
        </w:rPr>
        <w:t xml:space="preserve">proceso de </w:t>
      </w:r>
      <w:r w:rsidR="00737B87" w:rsidRPr="00C6085E">
        <w:rPr>
          <w:rFonts w:ascii="Arial Narrow" w:hAnsi="Arial Narrow"/>
          <w:sz w:val="24"/>
          <w:szCs w:val="24"/>
        </w:rPr>
        <w:t>retroalimentación y acompañamiento</w:t>
      </w:r>
    </w:p>
    <w:p w14:paraId="6070CF93" w14:textId="3BBB24B6" w:rsidR="00861614" w:rsidRPr="00C6085E" w:rsidRDefault="00861614" w:rsidP="00861614">
      <w:pPr>
        <w:spacing w:line="242" w:lineRule="auto"/>
        <w:ind w:left="720" w:right="420" w:hanging="360"/>
        <w:jc w:val="both"/>
        <w:rPr>
          <w:rFonts w:ascii="Arial Narrow" w:hAnsi="Arial Narrow"/>
          <w:sz w:val="24"/>
          <w:szCs w:val="24"/>
        </w:rPr>
      </w:pPr>
      <w:r w:rsidRPr="00C6085E">
        <w:rPr>
          <w:rFonts w:ascii="Arial Narrow" w:hAnsi="Arial Narrow"/>
          <w:sz w:val="24"/>
          <w:szCs w:val="24"/>
        </w:rPr>
        <w:t xml:space="preserve"> 3.2. </w:t>
      </w:r>
      <w:proofErr w:type="gramStart"/>
      <w:r w:rsidRPr="00C6085E">
        <w:rPr>
          <w:rFonts w:ascii="Arial Narrow" w:hAnsi="Arial Narrow"/>
          <w:sz w:val="24"/>
          <w:szCs w:val="24"/>
        </w:rPr>
        <w:t xml:space="preserve">Los </w:t>
      </w:r>
      <w:r w:rsidR="00C6085E" w:rsidRPr="00C6085E">
        <w:rPr>
          <w:rFonts w:ascii="Arial Narrow" w:hAnsi="Arial Narrow"/>
          <w:sz w:val="24"/>
          <w:szCs w:val="24"/>
        </w:rPr>
        <w:t xml:space="preserve"> especialistas</w:t>
      </w:r>
      <w:proofErr w:type="gramEnd"/>
      <w:r w:rsidR="00C6085E" w:rsidRPr="00C6085E">
        <w:rPr>
          <w:rFonts w:ascii="Arial Narrow" w:hAnsi="Arial Narrow"/>
          <w:sz w:val="24"/>
          <w:szCs w:val="24"/>
        </w:rPr>
        <w:t xml:space="preserve"> </w:t>
      </w:r>
      <w:r w:rsidRPr="00C6085E">
        <w:rPr>
          <w:rFonts w:ascii="Arial Narrow" w:hAnsi="Arial Narrow"/>
          <w:sz w:val="24"/>
          <w:szCs w:val="24"/>
        </w:rPr>
        <w:t xml:space="preserve"> remiten sus respectivas evidencias </w:t>
      </w:r>
      <w:r w:rsidR="00C6085E" w:rsidRPr="00C6085E">
        <w:rPr>
          <w:rFonts w:ascii="Arial Narrow" w:hAnsi="Arial Narrow"/>
          <w:sz w:val="24"/>
          <w:szCs w:val="24"/>
        </w:rPr>
        <w:t xml:space="preserve">de monitoreo </w:t>
      </w:r>
      <w:r w:rsidRPr="00C6085E">
        <w:rPr>
          <w:rFonts w:ascii="Arial Narrow" w:hAnsi="Arial Narrow"/>
          <w:sz w:val="24"/>
          <w:szCs w:val="24"/>
        </w:rPr>
        <w:t xml:space="preserve"> teniendo en cuenta las orientaciones </w:t>
      </w:r>
    </w:p>
    <w:p w14:paraId="629BF7A8" w14:textId="15E2BF2E" w:rsidR="00AA3A2C" w:rsidRPr="00C6085E" w:rsidRDefault="00C6085E" w:rsidP="00C6085E">
      <w:pPr>
        <w:spacing w:line="242" w:lineRule="auto"/>
        <w:ind w:left="720" w:right="420" w:hanging="360"/>
        <w:jc w:val="both"/>
        <w:rPr>
          <w:rFonts w:ascii="Arial Narrow" w:eastAsia="Times New Roman" w:hAnsi="Arial Narrow" w:cs="Times New Roman"/>
          <w:color w:val="2F3230"/>
          <w:sz w:val="24"/>
          <w:szCs w:val="24"/>
        </w:rPr>
      </w:pPr>
      <w:proofErr w:type="gramStart"/>
      <w:r w:rsidRPr="00C6085E">
        <w:rPr>
          <w:rFonts w:ascii="Arial Narrow" w:hAnsi="Arial Narrow"/>
          <w:sz w:val="24"/>
          <w:szCs w:val="24"/>
        </w:rPr>
        <w:t>3.3</w:t>
      </w:r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  </w:t>
      </w:r>
      <w:r w:rsidR="00000000"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>Se</w:t>
      </w:r>
      <w:proofErr w:type="gramEnd"/>
      <w:r w:rsidR="00000000"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 logró </w:t>
      </w:r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>monitorear</w:t>
      </w:r>
      <w:r w:rsidR="00000000"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 en un</w:t>
      </w:r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 100</w:t>
      </w:r>
      <w:r w:rsidR="00000000"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% </w:t>
      </w:r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>de los monitoreos planificados</w:t>
      </w:r>
      <w:r w:rsidR="00000000"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 </w:t>
      </w:r>
    </w:p>
    <w:p w14:paraId="6AA64B0C" w14:textId="4FA37306" w:rsidR="00861614" w:rsidRPr="00C6085E" w:rsidRDefault="00000000" w:rsidP="00C6085E">
      <w:pPr>
        <w:spacing w:line="242" w:lineRule="auto"/>
        <w:ind w:left="720" w:right="420" w:hanging="360"/>
        <w:jc w:val="both"/>
        <w:rPr>
          <w:rFonts w:ascii="Arial Narrow" w:eastAsia="Times New Roman" w:hAnsi="Arial Narrow" w:cs="Times New Roman"/>
          <w:color w:val="2F3230"/>
          <w:sz w:val="24"/>
          <w:szCs w:val="24"/>
        </w:rPr>
      </w:pPr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3.2. Se logró realizar las asistencias técnicas en planificación, proyecto PIA,  gestión de los espacios y </w:t>
      </w:r>
      <w:proofErr w:type="spellStart"/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>materiales,la</w:t>
      </w:r>
      <w:proofErr w:type="spellEnd"/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 hora de juego libre en los sectores y enfoque de educación inicial, en relación a las demandas pedagógicas de las  y los docentes; monitoreo y acompañamiento  al 100% de las II.EE focalizadas en  gestión de los espacios y materiales y juego libre en los sectores; ejecución el 1° concurso de “ Sectores que promueven aprendizajes”, con la participación de docentes de las II.EE, coordinadoras y promotoras educativas de PRONOEI del II ciclo del nivel inicial; y difusión sobre la importancia del nivel inicial  con los </w:t>
      </w:r>
      <w:proofErr w:type="spellStart"/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>PPFF.mediante</w:t>
      </w:r>
      <w:proofErr w:type="spellEnd"/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 xml:space="preserve"> diversas </w:t>
      </w:r>
      <w:proofErr w:type="spellStart"/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>estratégias</w:t>
      </w:r>
      <w:proofErr w:type="spellEnd"/>
      <w:r w:rsidRPr="00C6085E">
        <w:rPr>
          <w:rFonts w:ascii="Arial Narrow" w:eastAsia="Times New Roman" w:hAnsi="Arial Narrow" w:cs="Times New Roman"/>
          <w:color w:val="2F3230"/>
          <w:sz w:val="24"/>
          <w:szCs w:val="24"/>
        </w:rPr>
        <w:t>.</w:t>
      </w:r>
    </w:p>
    <w:p w14:paraId="64DA7146" w14:textId="77777777" w:rsidR="00AA3A2C" w:rsidRDefault="00000000">
      <w:pPr>
        <w:spacing w:line="242" w:lineRule="auto"/>
        <w:ind w:left="720" w:right="420" w:hanging="360"/>
        <w:jc w:val="both"/>
        <w:rPr>
          <w:rFonts w:ascii="Times New Roman" w:eastAsia="Times New Roman" w:hAnsi="Times New Roman" w:cs="Times New Roman"/>
          <w:color w:val="2F3230"/>
          <w:sz w:val="20"/>
          <w:szCs w:val="20"/>
        </w:rPr>
      </w:pPr>
      <w:r>
        <w:rPr>
          <w:rFonts w:ascii="Times New Roman" w:eastAsia="Times New Roman" w:hAnsi="Times New Roman" w:cs="Times New Roman"/>
          <w:color w:val="2F3230"/>
          <w:sz w:val="20"/>
          <w:szCs w:val="20"/>
        </w:rPr>
        <w:t xml:space="preserve">    </w:t>
      </w:r>
    </w:p>
    <w:p w14:paraId="2B387A99" w14:textId="77777777" w:rsidR="00AA3A2C" w:rsidRDefault="00000000">
      <w:pPr>
        <w:spacing w:line="242" w:lineRule="auto"/>
        <w:ind w:left="360" w:right="4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 Narrow" w:eastAsia="Arial Narrow" w:hAnsi="Arial Narrow" w:cs="Arial Narrow"/>
          <w:color w:val="2F3230"/>
          <w:sz w:val="24"/>
          <w:szCs w:val="24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IV.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Arial" w:eastAsia="Arial" w:hAnsi="Arial" w:cs="Arial"/>
          <w:b/>
          <w:sz w:val="20"/>
          <w:szCs w:val="20"/>
        </w:rPr>
        <w:t>RECOMENDACIONES:</w:t>
      </w:r>
    </w:p>
    <w:p w14:paraId="30C41633" w14:textId="4EE8473B" w:rsidR="00AA3A2C" w:rsidRDefault="00000000" w:rsidP="00C6085E">
      <w:pPr>
        <w:spacing w:before="240" w:after="0" w:line="276" w:lineRule="auto"/>
        <w:ind w:left="709" w:hanging="42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0"/>
          <w:szCs w:val="20"/>
        </w:rPr>
        <w:t xml:space="preserve"> 4.1.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Planificación </w:t>
      </w:r>
      <w:proofErr w:type="gramStart"/>
      <w:r>
        <w:rPr>
          <w:rFonts w:ascii="Times New Roman" w:eastAsia="Times New Roman" w:hAnsi="Times New Roman" w:cs="Times New Roman"/>
        </w:rPr>
        <w:t xml:space="preserve">de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activi</w:t>
      </w:r>
      <w:r>
        <w:rPr>
          <w:rFonts w:ascii="Times New Roman" w:eastAsia="Times New Roman" w:hAnsi="Times New Roman" w:cs="Times New Roman"/>
          <w:sz w:val="20"/>
          <w:szCs w:val="20"/>
        </w:rPr>
        <w:t>dades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previa coordinación </w:t>
      </w:r>
      <w:r w:rsidR="00C6085E">
        <w:rPr>
          <w:rFonts w:ascii="Times New Roman" w:eastAsia="Times New Roman" w:hAnsi="Times New Roman" w:cs="Times New Roman"/>
          <w:sz w:val="20"/>
          <w:szCs w:val="20"/>
        </w:rPr>
        <w:t>para evitar cruces</w:t>
      </w:r>
      <w:r>
        <w:rPr>
          <w:rFonts w:ascii="Arial" w:eastAsia="Arial" w:hAnsi="Arial" w:cs="Arial"/>
          <w:sz w:val="26"/>
          <w:szCs w:val="26"/>
        </w:rPr>
        <w:t xml:space="preserve"> </w:t>
      </w:r>
    </w:p>
    <w:p w14:paraId="6D947B77" w14:textId="3B390F20" w:rsidR="00AA3A2C" w:rsidRDefault="00000000" w:rsidP="00C6085E">
      <w:pPr>
        <w:spacing w:before="240" w:after="0" w:line="276" w:lineRule="auto"/>
        <w:ind w:left="709" w:hanging="42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4.2. Incentivar el cumplimiento de compromisos mediante reconocimiento, previo informe de </w:t>
      </w:r>
      <w:r w:rsidR="00C6085E">
        <w:rPr>
          <w:rFonts w:ascii="Arial" w:eastAsia="Arial" w:hAnsi="Arial" w:cs="Arial"/>
          <w:sz w:val="20"/>
          <w:szCs w:val="20"/>
        </w:rPr>
        <w:t>los responsables</w:t>
      </w:r>
      <w:r>
        <w:rPr>
          <w:rFonts w:ascii="Arial" w:eastAsia="Arial" w:hAnsi="Arial" w:cs="Arial"/>
          <w:sz w:val="20"/>
          <w:szCs w:val="20"/>
        </w:rPr>
        <w:t xml:space="preserve"> y acciones realizadas.</w:t>
      </w:r>
    </w:p>
    <w:p w14:paraId="7451755F" w14:textId="77777777" w:rsidR="00AA3A2C" w:rsidRDefault="00AA3A2C">
      <w:pPr>
        <w:spacing w:after="0" w:line="276" w:lineRule="auto"/>
        <w:ind w:left="720" w:hanging="360"/>
        <w:jc w:val="both"/>
        <w:rPr>
          <w:rFonts w:ascii="Times New Roman" w:eastAsia="Times New Roman" w:hAnsi="Times New Roman" w:cs="Times New Roman"/>
          <w:color w:val="2F3230"/>
          <w:sz w:val="20"/>
          <w:szCs w:val="20"/>
        </w:rPr>
      </w:pPr>
    </w:p>
    <w:p w14:paraId="7410A223" w14:textId="3A812595" w:rsidR="00AA3A2C" w:rsidRDefault="00C6085E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</w:t>
      </w:r>
      <w:r w:rsidR="00000000">
        <w:rPr>
          <w:rFonts w:ascii="Arial" w:eastAsia="Arial" w:hAnsi="Arial" w:cs="Arial"/>
          <w:sz w:val="20"/>
          <w:szCs w:val="20"/>
        </w:rPr>
        <w:t>Remitir el presente informe a la DREH, con atención al nivel de educación inicial.</w:t>
      </w:r>
    </w:p>
    <w:p w14:paraId="3D2916D2" w14:textId="77777777" w:rsidR="00AA3A2C" w:rsidRDefault="00AA3A2C">
      <w:pPr>
        <w:spacing w:after="0" w:line="276" w:lineRule="auto"/>
        <w:ind w:left="720" w:hanging="360"/>
        <w:jc w:val="both"/>
        <w:rPr>
          <w:rFonts w:ascii="Arial" w:eastAsia="Arial" w:hAnsi="Arial" w:cs="Arial"/>
          <w:sz w:val="20"/>
          <w:szCs w:val="20"/>
        </w:rPr>
      </w:pPr>
    </w:p>
    <w:p w14:paraId="6C5D44BD" w14:textId="7C62C3C2" w:rsidR="00AA3A2C" w:rsidRDefault="00000000">
      <w:r>
        <w:t xml:space="preserve">               Es todo cuanto informo a usted, para su conocimiento y fines que estime por conveniente.</w:t>
      </w:r>
    </w:p>
    <w:p w14:paraId="5122E751" w14:textId="77777777" w:rsidR="00AA3A2C" w:rsidRDefault="00000000">
      <w:pPr>
        <w:tabs>
          <w:tab w:val="left" w:pos="2340"/>
        </w:tabs>
        <w:spacing w:after="0" w:line="276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310F48E" w14:textId="77777777" w:rsidR="00AA3A2C" w:rsidRDefault="00000000">
      <w:pPr>
        <w:spacing w:after="0" w:line="276" w:lineRule="auto"/>
        <w:jc w:val="center"/>
        <w:rPr>
          <w:sz w:val="20"/>
          <w:szCs w:val="20"/>
        </w:rPr>
      </w:pPr>
      <w:r>
        <w:rPr>
          <w:color w:val="000000"/>
        </w:rPr>
        <w:t>Atentamente</w:t>
      </w:r>
    </w:p>
    <w:p w14:paraId="7C82B52A" w14:textId="73FCE2C8" w:rsidR="00AA3A2C" w:rsidRDefault="00AA3A2C">
      <w:pPr>
        <w:jc w:val="center"/>
        <w:rPr>
          <w:sz w:val="20"/>
          <w:szCs w:val="20"/>
        </w:rPr>
      </w:pPr>
    </w:p>
    <w:p w14:paraId="3D6CF455" w14:textId="3A1BF437" w:rsidR="00AA3A2C" w:rsidRDefault="00C6085E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018D2F46" wp14:editId="42AE771A">
            <wp:extent cx="2695575" cy="1019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A3A2C">
      <w:headerReference w:type="default" r:id="rId10"/>
      <w:pgSz w:w="12240" w:h="15840"/>
      <w:pgMar w:top="1440" w:right="1134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694E5" w14:textId="77777777" w:rsidR="00C51C86" w:rsidRDefault="00C51C86">
      <w:pPr>
        <w:spacing w:after="0" w:line="240" w:lineRule="auto"/>
      </w:pPr>
      <w:r>
        <w:separator/>
      </w:r>
    </w:p>
  </w:endnote>
  <w:endnote w:type="continuationSeparator" w:id="0">
    <w:p w14:paraId="268A5B25" w14:textId="77777777" w:rsidR="00C51C86" w:rsidRDefault="00C51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9CA6D" w14:textId="77777777" w:rsidR="00C51C86" w:rsidRDefault="00C51C86">
      <w:pPr>
        <w:spacing w:after="0" w:line="240" w:lineRule="auto"/>
      </w:pPr>
      <w:r>
        <w:separator/>
      </w:r>
    </w:p>
  </w:footnote>
  <w:footnote w:type="continuationSeparator" w:id="0">
    <w:p w14:paraId="258216F1" w14:textId="77777777" w:rsidR="00C51C86" w:rsidRDefault="00C51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3F97E" w14:textId="77777777" w:rsidR="00AA3A2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08B401BA" wp14:editId="4CD01F0D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6410325" cy="600075"/>
          <wp:effectExtent l="0" t="0" r="9525" b="9525"/>
          <wp:wrapSquare wrapText="bothSides" distT="0" distB="0" distL="114300" distR="114300"/>
          <wp:docPr id="39" name="image3.png" descr="C:\Users\Martin-EBE\Downloads\Logo completo - copi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Martin-EBE\Downloads\Logo completo - copi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0325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26613"/>
    <w:multiLevelType w:val="multilevel"/>
    <w:tmpl w:val="81647212"/>
    <w:lvl w:ilvl="0">
      <w:start w:val="1"/>
      <w:numFmt w:val="upperRoman"/>
      <w:lvlText w:val="%1."/>
      <w:lvlJc w:val="left"/>
      <w:pPr>
        <w:ind w:left="2564" w:hanging="72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/>
        <w:i w:val="0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3EFA3EB1"/>
    <w:multiLevelType w:val="multilevel"/>
    <w:tmpl w:val="AB4CEF70"/>
    <w:lvl w:ilvl="0">
      <w:start w:val="1"/>
      <w:numFmt w:val="bullet"/>
      <w:lvlText w:val="★"/>
      <w:lvlJc w:val="left"/>
      <w:pPr>
        <w:ind w:left="285" w:hanging="285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1BA10D9"/>
    <w:multiLevelType w:val="multilevel"/>
    <w:tmpl w:val="0A9A086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6A0E70E6"/>
    <w:multiLevelType w:val="multilevel"/>
    <w:tmpl w:val="EAB84260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num w:numId="1" w16cid:durableId="71121501">
    <w:abstractNumId w:val="3"/>
  </w:num>
  <w:num w:numId="2" w16cid:durableId="1245534905">
    <w:abstractNumId w:val="2"/>
  </w:num>
  <w:num w:numId="3" w16cid:durableId="36710243">
    <w:abstractNumId w:val="1"/>
  </w:num>
  <w:num w:numId="4" w16cid:durableId="827676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A2C"/>
    <w:rsid w:val="000060DE"/>
    <w:rsid w:val="000A4DAB"/>
    <w:rsid w:val="0017410B"/>
    <w:rsid w:val="001E5838"/>
    <w:rsid w:val="004A7F9F"/>
    <w:rsid w:val="00737B87"/>
    <w:rsid w:val="00802EEA"/>
    <w:rsid w:val="00861614"/>
    <w:rsid w:val="00A40207"/>
    <w:rsid w:val="00AA3A2C"/>
    <w:rsid w:val="00C51C86"/>
    <w:rsid w:val="00C6085E"/>
    <w:rsid w:val="00C73DE2"/>
    <w:rsid w:val="00D30E1A"/>
    <w:rsid w:val="00D3450D"/>
    <w:rsid w:val="00E225C9"/>
    <w:rsid w:val="00E44CAE"/>
    <w:rsid w:val="00E8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BEA822"/>
  <w15:docId w15:val="{99B9FEC9-AE26-427A-AA1E-1CC49057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PE" w:eastAsia="es-P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39"/>
    <w:rsid w:val="00990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Fundamentacion,Lista vistosa - Énfasis 11,Párrafo de lista2,Párrafo de lista1,Bulleted List,Lista media 2 - Énfasis 41,SubPárrafo de lista,Cita Pie de Página,titulo,Titulo de Fígura,TITULO A,List Paragraph,Lista vistosa - Énfasis 111,3"/>
    <w:basedOn w:val="Normal"/>
    <w:link w:val="PrrafodelistaCar"/>
    <w:uiPriority w:val="34"/>
    <w:qFormat/>
    <w:rsid w:val="00D167A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7969D9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969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016E46"/>
    <w:rPr>
      <w:color w:val="954F72" w:themeColor="followedHyperlink"/>
      <w:u w:val="singl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PrrafodelistaCar">
    <w:name w:val="Párrafo de lista Car"/>
    <w:aliases w:val="Fundamentacion Car,Lista vistosa - Énfasis 11 Car,Párrafo de lista2 Car,Párrafo de lista1 Car,Bulleted List Car,Lista media 2 - Énfasis 41 Car,SubPárrafo de lista Car,Cita Pie de Página Car,titulo Car,Titulo de Fígura Car,3 Car"/>
    <w:link w:val="Prrafodelista"/>
    <w:uiPriority w:val="34"/>
    <w:qFormat/>
    <w:locked/>
    <w:rsid w:val="00CE5B8A"/>
    <w:rPr>
      <w:lang w:val="es-PE"/>
    </w:rPr>
  </w:style>
  <w:style w:type="paragraph" w:styleId="Encabezado">
    <w:name w:val="header"/>
    <w:basedOn w:val="Normal"/>
    <w:link w:val="EncabezadoCar"/>
    <w:uiPriority w:val="99"/>
    <w:unhideWhenUsed/>
    <w:rsid w:val="00CE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5B8A"/>
    <w:rPr>
      <w:lang w:val="es-PE"/>
    </w:rPr>
  </w:style>
  <w:style w:type="paragraph" w:styleId="Piedepgina">
    <w:name w:val="footer"/>
    <w:basedOn w:val="Normal"/>
    <w:link w:val="PiedepginaCar"/>
    <w:uiPriority w:val="99"/>
    <w:unhideWhenUsed/>
    <w:rsid w:val="00CE5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5B8A"/>
    <w:rPr>
      <w:lang w:val="es-PE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32826"/>
    <w:rPr>
      <w:color w:val="605E5C"/>
      <w:shd w:val="clear" w:color="auto" w:fill="E1DFDD"/>
    </w:r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2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AJvqaY1TSI6UmJ+SWN0CP+L1Yg==">AMUW2mXExbsve0ncxhDMU9HZ8IKCisiI2+J+ql5G52d/Ink5s3guKN86ZLjyw06P+rBcOHEQQrOYKpV9gGzymYXXm7vc2b3Gx4pI8/mMTa2L4eZX44vl3VlUFkWMMSzDk4sfrS5iQMix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8</Pages>
  <Words>2612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BEATRIZ</dc:creator>
  <cp:lastModifiedBy>LUZ OLARTE</cp:lastModifiedBy>
  <cp:revision>8</cp:revision>
  <dcterms:created xsi:type="dcterms:W3CDTF">2022-10-20T03:35:00Z</dcterms:created>
  <dcterms:modified xsi:type="dcterms:W3CDTF">2022-12-27T14:07:00Z</dcterms:modified>
</cp:coreProperties>
</file>