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6A0" w:rsidRPr="009D0173" w:rsidRDefault="00272D44" w:rsidP="007E06A0">
      <w:pPr>
        <w:spacing w:after="0"/>
        <w:jc w:val="both"/>
        <w:rPr>
          <w:rFonts w:ascii="Bookman Old Style" w:hAnsi="Bookman Old Style"/>
          <w:b/>
          <w:sz w:val="20"/>
          <w:szCs w:val="20"/>
          <w:u w:val="single"/>
        </w:rPr>
      </w:pPr>
      <w:proofErr w:type="gramStart"/>
      <w:r w:rsidRPr="009D0173">
        <w:rPr>
          <w:rFonts w:ascii="Bookman Old Style" w:hAnsi="Bookman Old Style"/>
          <w:b/>
          <w:sz w:val="20"/>
          <w:szCs w:val="20"/>
          <w:u w:val="single"/>
        </w:rPr>
        <w:t xml:space="preserve">INFORME </w:t>
      </w:r>
      <w:r w:rsidR="00DE2211" w:rsidRPr="009D0173">
        <w:rPr>
          <w:rFonts w:ascii="Bookman Old Style" w:hAnsi="Bookman Old Style"/>
          <w:b/>
          <w:sz w:val="20"/>
          <w:szCs w:val="20"/>
          <w:u w:val="single"/>
        </w:rPr>
        <w:t xml:space="preserve"> </w:t>
      </w:r>
      <w:r w:rsidRPr="009D0173">
        <w:rPr>
          <w:rFonts w:ascii="Bookman Old Style" w:hAnsi="Bookman Old Style"/>
          <w:b/>
          <w:sz w:val="20"/>
          <w:szCs w:val="20"/>
          <w:u w:val="single"/>
        </w:rPr>
        <w:t>Nº</w:t>
      </w:r>
      <w:proofErr w:type="gramEnd"/>
      <w:r w:rsidRPr="009D0173">
        <w:rPr>
          <w:rFonts w:ascii="Bookman Old Style" w:hAnsi="Bookman Old Style"/>
          <w:b/>
          <w:sz w:val="20"/>
          <w:szCs w:val="20"/>
          <w:u w:val="single"/>
        </w:rPr>
        <w:t xml:space="preserve">  </w:t>
      </w:r>
      <w:r w:rsidR="00E35A10">
        <w:rPr>
          <w:rFonts w:ascii="Bookman Old Style" w:hAnsi="Bookman Old Style"/>
          <w:b/>
          <w:sz w:val="20"/>
          <w:szCs w:val="20"/>
          <w:u w:val="single"/>
        </w:rPr>
        <w:t>029</w:t>
      </w:r>
      <w:r w:rsidRPr="009D0173">
        <w:rPr>
          <w:rFonts w:ascii="Bookman Old Style" w:hAnsi="Bookman Old Style"/>
          <w:b/>
          <w:sz w:val="20"/>
          <w:szCs w:val="20"/>
          <w:u w:val="single"/>
        </w:rPr>
        <w:t>-2024</w:t>
      </w:r>
      <w:r w:rsidR="007E06A0" w:rsidRPr="009D0173">
        <w:rPr>
          <w:rFonts w:ascii="Bookman Old Style" w:hAnsi="Bookman Old Style"/>
          <w:b/>
          <w:sz w:val="20"/>
          <w:szCs w:val="20"/>
          <w:u w:val="single"/>
        </w:rPr>
        <w:t>/GOB.REG.HVCA/DIRESA-RSHVCA-OA-URH</w:t>
      </w:r>
      <w:r w:rsidR="003C73F1">
        <w:rPr>
          <w:rFonts w:ascii="Bookman Old Style" w:hAnsi="Bookman Old Style"/>
          <w:b/>
          <w:sz w:val="20"/>
          <w:szCs w:val="20"/>
          <w:u w:val="single"/>
        </w:rPr>
        <w:t>/</w:t>
      </w:r>
      <w:proofErr w:type="spellStart"/>
      <w:r w:rsidR="003C73F1">
        <w:rPr>
          <w:rFonts w:ascii="Bookman Old Style" w:hAnsi="Bookman Old Style"/>
          <w:b/>
          <w:sz w:val="20"/>
          <w:szCs w:val="20"/>
          <w:u w:val="single"/>
        </w:rPr>
        <w:t>dqr</w:t>
      </w:r>
      <w:proofErr w:type="spellEnd"/>
      <w:r w:rsidR="007E06A0" w:rsidRPr="009D0173">
        <w:rPr>
          <w:rFonts w:ascii="Bookman Old Style" w:hAnsi="Bookman Old Style"/>
          <w:b/>
          <w:sz w:val="20"/>
          <w:szCs w:val="20"/>
          <w:u w:val="single"/>
        </w:rPr>
        <w:t>.</w:t>
      </w:r>
    </w:p>
    <w:p w:rsidR="007E06A0" w:rsidRPr="00272D44" w:rsidRDefault="007E06A0" w:rsidP="007E06A0">
      <w:pPr>
        <w:spacing w:after="0"/>
        <w:jc w:val="both"/>
        <w:rPr>
          <w:rFonts w:ascii="Bookman Old Style" w:hAnsi="Bookman Old Style"/>
          <w:sz w:val="20"/>
          <w:szCs w:val="20"/>
        </w:rPr>
      </w:pPr>
    </w:p>
    <w:p w:rsidR="007E06A0" w:rsidRPr="00272D44" w:rsidRDefault="007E06A0" w:rsidP="007E06A0">
      <w:pPr>
        <w:spacing w:after="0" w:line="240" w:lineRule="auto"/>
        <w:jc w:val="both"/>
        <w:rPr>
          <w:rFonts w:ascii="Arial" w:hAnsi="Arial" w:cs="Arial"/>
          <w:sz w:val="20"/>
          <w:szCs w:val="20"/>
        </w:rPr>
      </w:pPr>
      <w:r w:rsidRPr="00272D44">
        <w:rPr>
          <w:rFonts w:ascii="Arial" w:hAnsi="Arial" w:cs="Arial"/>
          <w:sz w:val="20"/>
          <w:szCs w:val="20"/>
        </w:rPr>
        <w:t>A</w:t>
      </w:r>
      <w:r w:rsidRPr="00272D44">
        <w:rPr>
          <w:rFonts w:ascii="Arial" w:hAnsi="Arial" w:cs="Arial"/>
          <w:sz w:val="20"/>
          <w:szCs w:val="20"/>
        </w:rPr>
        <w:tab/>
        <w:t xml:space="preserve">        </w:t>
      </w:r>
      <w:r w:rsidR="00F0062B">
        <w:rPr>
          <w:rFonts w:ascii="Arial" w:hAnsi="Arial" w:cs="Arial"/>
          <w:sz w:val="20"/>
          <w:szCs w:val="20"/>
        </w:rPr>
        <w:tab/>
      </w:r>
      <w:r w:rsidRPr="00272D44">
        <w:rPr>
          <w:rFonts w:ascii="Arial" w:hAnsi="Arial" w:cs="Arial"/>
          <w:sz w:val="20"/>
          <w:szCs w:val="20"/>
        </w:rPr>
        <w:t xml:space="preserve">:  </w:t>
      </w:r>
      <w:r w:rsidR="00272D44" w:rsidRPr="00272D44">
        <w:rPr>
          <w:rFonts w:ascii="Arial" w:hAnsi="Arial" w:cs="Arial"/>
          <w:sz w:val="20"/>
          <w:szCs w:val="20"/>
        </w:rPr>
        <w:t xml:space="preserve">Lic. </w:t>
      </w:r>
      <w:r w:rsidR="005D33E3" w:rsidRPr="00272D44">
        <w:rPr>
          <w:rFonts w:ascii="Arial" w:hAnsi="Arial" w:cs="Arial"/>
          <w:sz w:val="20"/>
          <w:szCs w:val="20"/>
        </w:rPr>
        <w:t>Mayocol</w:t>
      </w:r>
      <w:r w:rsidR="00272D44" w:rsidRPr="00272D44">
        <w:rPr>
          <w:rFonts w:ascii="Arial" w:hAnsi="Arial" w:cs="Arial"/>
          <w:sz w:val="20"/>
          <w:szCs w:val="20"/>
        </w:rPr>
        <w:t xml:space="preserve"> W. SALAZAR LUME</w:t>
      </w:r>
    </w:p>
    <w:p w:rsidR="00737116" w:rsidRDefault="007E06A0" w:rsidP="007E06A0">
      <w:pPr>
        <w:spacing w:after="0" w:line="240" w:lineRule="auto"/>
        <w:jc w:val="both"/>
        <w:rPr>
          <w:rFonts w:ascii="Arial" w:hAnsi="Arial" w:cs="Arial"/>
          <w:sz w:val="20"/>
          <w:szCs w:val="20"/>
        </w:rPr>
      </w:pPr>
      <w:r w:rsidRPr="00272D44">
        <w:rPr>
          <w:rFonts w:ascii="Arial" w:hAnsi="Arial" w:cs="Arial"/>
          <w:sz w:val="20"/>
          <w:szCs w:val="20"/>
        </w:rPr>
        <w:tab/>
      </w:r>
      <w:r w:rsidRPr="00272D44">
        <w:rPr>
          <w:rFonts w:ascii="Arial" w:hAnsi="Arial" w:cs="Arial"/>
          <w:sz w:val="20"/>
          <w:szCs w:val="20"/>
        </w:rPr>
        <w:tab/>
      </w:r>
      <w:r w:rsidR="005D33E3">
        <w:rPr>
          <w:rFonts w:ascii="Arial" w:hAnsi="Arial" w:cs="Arial"/>
          <w:sz w:val="20"/>
          <w:szCs w:val="20"/>
        </w:rPr>
        <w:t xml:space="preserve">  </w:t>
      </w:r>
      <w:r w:rsidRPr="00272D44">
        <w:rPr>
          <w:rFonts w:ascii="Arial" w:hAnsi="Arial" w:cs="Arial"/>
          <w:sz w:val="20"/>
          <w:szCs w:val="20"/>
        </w:rPr>
        <w:t xml:space="preserve">Jefe de </w:t>
      </w:r>
      <w:r w:rsidR="00272D44" w:rsidRPr="00272D44">
        <w:rPr>
          <w:rFonts w:ascii="Arial" w:hAnsi="Arial" w:cs="Arial"/>
          <w:sz w:val="20"/>
          <w:szCs w:val="20"/>
        </w:rPr>
        <w:t xml:space="preserve">Recursos Humanos </w:t>
      </w:r>
      <w:r w:rsidR="006D0431">
        <w:rPr>
          <w:rFonts w:ascii="Arial" w:hAnsi="Arial" w:cs="Arial"/>
          <w:sz w:val="20"/>
          <w:szCs w:val="20"/>
        </w:rPr>
        <w:t>– RSHVCA.</w:t>
      </w:r>
    </w:p>
    <w:p w:rsidR="006D0431" w:rsidRDefault="006D0431" w:rsidP="007E06A0">
      <w:pPr>
        <w:spacing w:after="0" w:line="240" w:lineRule="auto"/>
        <w:jc w:val="both"/>
        <w:rPr>
          <w:rFonts w:ascii="Arial" w:hAnsi="Arial" w:cs="Arial"/>
          <w:sz w:val="20"/>
          <w:szCs w:val="20"/>
        </w:rPr>
      </w:pPr>
      <w:r>
        <w:rPr>
          <w:rFonts w:ascii="Arial" w:hAnsi="Arial" w:cs="Arial"/>
          <w:sz w:val="20"/>
          <w:szCs w:val="20"/>
        </w:rPr>
        <w:t>C/</w:t>
      </w:r>
      <w:r w:rsidR="0081579A">
        <w:rPr>
          <w:rFonts w:ascii="Arial" w:hAnsi="Arial" w:cs="Arial"/>
          <w:sz w:val="20"/>
          <w:szCs w:val="20"/>
        </w:rPr>
        <w:t>Atención</w:t>
      </w:r>
      <w:r>
        <w:rPr>
          <w:rFonts w:ascii="Arial" w:hAnsi="Arial" w:cs="Arial"/>
          <w:sz w:val="20"/>
          <w:szCs w:val="20"/>
        </w:rPr>
        <w:tab/>
        <w:t xml:space="preserve">: </w:t>
      </w:r>
      <w:r w:rsidR="0081579A">
        <w:rPr>
          <w:rFonts w:ascii="Arial" w:hAnsi="Arial" w:cs="Arial"/>
          <w:sz w:val="20"/>
          <w:szCs w:val="20"/>
        </w:rPr>
        <w:t>Dirección</w:t>
      </w:r>
      <w:r>
        <w:rPr>
          <w:rFonts w:ascii="Arial" w:hAnsi="Arial" w:cs="Arial"/>
          <w:sz w:val="20"/>
          <w:szCs w:val="20"/>
        </w:rPr>
        <w:t xml:space="preserve"> de</w:t>
      </w:r>
      <w:r w:rsidR="0081579A">
        <w:rPr>
          <w:rFonts w:ascii="Arial" w:hAnsi="Arial" w:cs="Arial"/>
          <w:sz w:val="20"/>
          <w:szCs w:val="20"/>
        </w:rPr>
        <w:t xml:space="preserve"> Administración de </w:t>
      </w:r>
      <w:r>
        <w:rPr>
          <w:rFonts w:ascii="Arial" w:hAnsi="Arial" w:cs="Arial"/>
          <w:sz w:val="20"/>
          <w:szCs w:val="20"/>
        </w:rPr>
        <w:t>la RIS-Huancavelica.</w:t>
      </w:r>
    </w:p>
    <w:p w:rsidR="007E06A0" w:rsidRDefault="006D0431" w:rsidP="007E06A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7E06A0" w:rsidRPr="00272D44">
        <w:rPr>
          <w:rFonts w:ascii="Arial" w:hAnsi="Arial" w:cs="Arial"/>
          <w:sz w:val="20"/>
          <w:szCs w:val="20"/>
        </w:rPr>
        <w:t xml:space="preserve"> </w:t>
      </w:r>
    </w:p>
    <w:p w:rsidR="002764F1" w:rsidRDefault="007E06A0" w:rsidP="006424DB">
      <w:pPr>
        <w:tabs>
          <w:tab w:val="left" w:pos="1134"/>
        </w:tabs>
        <w:spacing w:after="0" w:line="240" w:lineRule="auto"/>
        <w:ind w:left="1418" w:hanging="1418"/>
        <w:jc w:val="both"/>
        <w:rPr>
          <w:rFonts w:ascii="Arial" w:hAnsi="Arial" w:cs="Arial"/>
          <w:sz w:val="20"/>
          <w:szCs w:val="20"/>
        </w:rPr>
      </w:pPr>
      <w:r w:rsidRPr="00272D44">
        <w:rPr>
          <w:rFonts w:ascii="Arial" w:hAnsi="Arial" w:cs="Arial"/>
          <w:sz w:val="20"/>
          <w:szCs w:val="20"/>
        </w:rPr>
        <w:t>ASUNTO</w:t>
      </w:r>
      <w:r w:rsidRPr="00272D44">
        <w:rPr>
          <w:rFonts w:ascii="Arial" w:hAnsi="Arial" w:cs="Arial"/>
          <w:sz w:val="20"/>
          <w:szCs w:val="20"/>
        </w:rPr>
        <w:tab/>
        <w:t xml:space="preserve"> </w:t>
      </w:r>
      <w:r w:rsidR="00F0062B">
        <w:rPr>
          <w:rFonts w:ascii="Arial" w:hAnsi="Arial" w:cs="Arial"/>
          <w:sz w:val="20"/>
          <w:szCs w:val="20"/>
        </w:rPr>
        <w:tab/>
      </w:r>
      <w:r w:rsidRPr="00272D44">
        <w:rPr>
          <w:rFonts w:ascii="Arial" w:hAnsi="Arial" w:cs="Arial"/>
          <w:sz w:val="20"/>
          <w:szCs w:val="20"/>
        </w:rPr>
        <w:t>:</w:t>
      </w:r>
      <w:r w:rsidR="00F0062B">
        <w:rPr>
          <w:rFonts w:ascii="Arial" w:hAnsi="Arial" w:cs="Arial"/>
          <w:sz w:val="20"/>
          <w:szCs w:val="20"/>
        </w:rPr>
        <w:t xml:space="preserve"> </w:t>
      </w:r>
      <w:r w:rsidR="006D0431">
        <w:rPr>
          <w:rFonts w:ascii="Arial" w:hAnsi="Arial" w:cs="Arial"/>
          <w:sz w:val="20"/>
          <w:szCs w:val="20"/>
        </w:rPr>
        <w:t>Sobre la programación de reten en establecimientos de Salud</w:t>
      </w:r>
    </w:p>
    <w:p w:rsidR="003C73F1" w:rsidRPr="00272D44" w:rsidRDefault="003C73F1" w:rsidP="007E06A0">
      <w:pPr>
        <w:tabs>
          <w:tab w:val="left" w:pos="1134"/>
        </w:tabs>
        <w:spacing w:after="0" w:line="240" w:lineRule="auto"/>
        <w:ind w:left="1418" w:hanging="1418"/>
        <w:jc w:val="both"/>
        <w:rPr>
          <w:rFonts w:ascii="Arial" w:hAnsi="Arial" w:cs="Arial"/>
          <w:sz w:val="20"/>
          <w:szCs w:val="20"/>
        </w:rPr>
      </w:pPr>
    </w:p>
    <w:p w:rsidR="007E06A0" w:rsidRPr="00272D44" w:rsidRDefault="007E06A0" w:rsidP="007E06A0">
      <w:pPr>
        <w:pBdr>
          <w:bottom w:val="threeDEmboss" w:sz="6" w:space="1" w:color="auto"/>
        </w:pBdr>
        <w:spacing w:after="0" w:line="240" w:lineRule="auto"/>
        <w:jc w:val="both"/>
        <w:rPr>
          <w:rFonts w:ascii="Arial" w:hAnsi="Arial" w:cs="Arial"/>
          <w:sz w:val="20"/>
          <w:szCs w:val="20"/>
        </w:rPr>
      </w:pPr>
      <w:r w:rsidRPr="00272D44">
        <w:rPr>
          <w:rFonts w:ascii="Arial" w:hAnsi="Arial" w:cs="Arial"/>
          <w:sz w:val="20"/>
          <w:szCs w:val="20"/>
        </w:rPr>
        <w:t xml:space="preserve">FECHA       </w:t>
      </w:r>
      <w:r w:rsidR="00F0062B">
        <w:rPr>
          <w:rFonts w:ascii="Arial" w:hAnsi="Arial" w:cs="Arial"/>
          <w:sz w:val="20"/>
          <w:szCs w:val="20"/>
        </w:rPr>
        <w:tab/>
      </w:r>
      <w:r w:rsidRPr="00272D44">
        <w:rPr>
          <w:rFonts w:ascii="Arial" w:hAnsi="Arial" w:cs="Arial"/>
          <w:sz w:val="20"/>
          <w:szCs w:val="20"/>
        </w:rPr>
        <w:t>:</w:t>
      </w:r>
      <w:r w:rsidR="00F0062B">
        <w:rPr>
          <w:rFonts w:ascii="Arial" w:hAnsi="Arial" w:cs="Arial"/>
          <w:sz w:val="20"/>
          <w:szCs w:val="20"/>
        </w:rPr>
        <w:t xml:space="preserve"> </w:t>
      </w:r>
      <w:r w:rsidR="00A53EE8" w:rsidRPr="00272D44">
        <w:rPr>
          <w:rFonts w:ascii="Arial" w:hAnsi="Arial" w:cs="Arial"/>
          <w:sz w:val="20"/>
          <w:szCs w:val="20"/>
        </w:rPr>
        <w:t xml:space="preserve">Huancavelica, </w:t>
      </w:r>
      <w:r w:rsidR="006D0431">
        <w:rPr>
          <w:rFonts w:ascii="Arial" w:hAnsi="Arial" w:cs="Arial"/>
          <w:sz w:val="20"/>
          <w:szCs w:val="20"/>
        </w:rPr>
        <w:t>27</w:t>
      </w:r>
      <w:r w:rsidR="00A53EE8">
        <w:rPr>
          <w:rFonts w:ascii="Arial" w:hAnsi="Arial" w:cs="Arial"/>
          <w:sz w:val="20"/>
          <w:szCs w:val="20"/>
        </w:rPr>
        <w:t xml:space="preserve"> de </w:t>
      </w:r>
      <w:r w:rsidR="00CE6849">
        <w:rPr>
          <w:rFonts w:ascii="Arial" w:hAnsi="Arial" w:cs="Arial"/>
          <w:sz w:val="20"/>
          <w:szCs w:val="20"/>
        </w:rPr>
        <w:t xml:space="preserve">agosto </w:t>
      </w:r>
      <w:r w:rsidR="00A53EE8">
        <w:rPr>
          <w:rFonts w:ascii="Arial" w:hAnsi="Arial" w:cs="Arial"/>
          <w:sz w:val="20"/>
          <w:szCs w:val="20"/>
        </w:rPr>
        <w:t>de 2024</w:t>
      </w:r>
    </w:p>
    <w:p w:rsidR="007E06A0" w:rsidRPr="00272D44" w:rsidRDefault="007E06A0" w:rsidP="007E06A0">
      <w:pPr>
        <w:spacing w:after="0" w:line="276" w:lineRule="auto"/>
        <w:jc w:val="both"/>
        <w:rPr>
          <w:rFonts w:ascii="Arial" w:hAnsi="Arial" w:cs="Arial"/>
          <w:sz w:val="20"/>
          <w:szCs w:val="20"/>
        </w:rPr>
      </w:pPr>
    </w:p>
    <w:p w:rsidR="002554F5" w:rsidRPr="00BD57E9" w:rsidRDefault="0081579A" w:rsidP="002554F5">
      <w:pPr>
        <w:spacing w:after="0" w:line="240" w:lineRule="auto"/>
        <w:ind w:left="851"/>
        <w:jc w:val="both"/>
        <w:rPr>
          <w:rFonts w:ascii="Arial" w:hAnsi="Arial" w:cs="Arial"/>
          <w:sz w:val="20"/>
          <w:szCs w:val="20"/>
          <w:lang w:val="es-ES"/>
        </w:rPr>
      </w:pPr>
      <w:r w:rsidRPr="00BD57E9">
        <w:rPr>
          <w:rFonts w:ascii="Arial" w:hAnsi="Arial" w:cs="Arial"/>
          <w:sz w:val="20"/>
          <w:szCs w:val="20"/>
          <w:lang w:val="es-ES"/>
        </w:rPr>
        <w:t>Por medio del presente me dirijo a Ud. con la finalidad de informar lo referente a la programación de reten en establecimiento de Salud, lo siguiente:</w:t>
      </w:r>
    </w:p>
    <w:p w:rsidR="0081579A" w:rsidRPr="00BD57E9" w:rsidRDefault="0081579A" w:rsidP="0081579A">
      <w:pPr>
        <w:spacing w:after="0" w:line="240" w:lineRule="auto"/>
        <w:jc w:val="both"/>
        <w:rPr>
          <w:rFonts w:ascii="Arial" w:hAnsi="Arial" w:cs="Arial"/>
          <w:sz w:val="20"/>
          <w:szCs w:val="20"/>
          <w:lang w:val="es-ES"/>
        </w:rPr>
      </w:pPr>
    </w:p>
    <w:p w:rsidR="006A78CE" w:rsidRPr="00BD57E9" w:rsidRDefault="0081579A" w:rsidP="0081579A">
      <w:pPr>
        <w:spacing w:after="0" w:line="240" w:lineRule="auto"/>
        <w:jc w:val="both"/>
        <w:rPr>
          <w:rFonts w:ascii="Arial" w:hAnsi="Arial" w:cs="Arial"/>
          <w:b/>
          <w:sz w:val="20"/>
          <w:szCs w:val="20"/>
          <w:u w:val="single"/>
          <w:lang w:val="es-ES"/>
        </w:rPr>
      </w:pPr>
      <w:r w:rsidRPr="00BD57E9">
        <w:rPr>
          <w:rFonts w:ascii="Arial" w:hAnsi="Arial" w:cs="Arial"/>
          <w:b/>
          <w:sz w:val="20"/>
          <w:szCs w:val="20"/>
          <w:u w:val="single"/>
          <w:lang w:val="es-ES"/>
        </w:rPr>
        <w:t>Antecedentes:</w:t>
      </w:r>
    </w:p>
    <w:p w:rsidR="0081579A" w:rsidRPr="00BD57E9" w:rsidRDefault="00AD15DF" w:rsidP="0081579A">
      <w:pPr>
        <w:spacing w:after="0" w:line="240" w:lineRule="auto"/>
        <w:jc w:val="both"/>
        <w:rPr>
          <w:rFonts w:ascii="Arial" w:hAnsi="Arial" w:cs="Arial"/>
          <w:sz w:val="20"/>
          <w:szCs w:val="20"/>
          <w:lang w:val="es-ES"/>
        </w:rPr>
      </w:pPr>
      <w:r w:rsidRPr="00BD57E9">
        <w:rPr>
          <w:rFonts w:ascii="Arial" w:hAnsi="Arial" w:cs="Arial"/>
          <w:sz w:val="20"/>
          <w:szCs w:val="20"/>
          <w:lang w:val="es-ES"/>
        </w:rPr>
        <w:t>Servicio de guardia Retén: Es la actividad laboral excepcional y especial que se programa en doce (12) horas nocturnas a los profesionales de la salud médicos cirujanos especialistas, de acuerdo a la especialidad y a la necesidad del servicio.</w:t>
      </w:r>
    </w:p>
    <w:p w:rsidR="00FC694D" w:rsidRPr="00BD57E9" w:rsidRDefault="00FC694D" w:rsidP="0081579A">
      <w:pPr>
        <w:spacing w:after="0" w:line="240" w:lineRule="auto"/>
        <w:jc w:val="both"/>
        <w:rPr>
          <w:rFonts w:ascii="Arial" w:hAnsi="Arial" w:cs="Arial"/>
          <w:sz w:val="20"/>
          <w:szCs w:val="20"/>
          <w:lang w:val="es-ES"/>
        </w:rPr>
      </w:pPr>
      <w:r w:rsidRPr="00BD57E9">
        <w:rPr>
          <w:rFonts w:ascii="Arial" w:hAnsi="Arial" w:cs="Arial"/>
          <w:sz w:val="20"/>
          <w:szCs w:val="20"/>
          <w:lang w:val="es-ES"/>
        </w:rPr>
        <w:t>El Ministerio de Salud en el ámbito de sus competencias ha venido desarrollando acciones y estrategias, orientadas a la elaboración del marco normativo para la implementación de las políticas y planes que permitan incrementar el nivel de organización y funcionabilidad de los servicios de salud del personal con énfasis en el primer nivel de atención.</w:t>
      </w:r>
    </w:p>
    <w:p w:rsidR="00FC694D" w:rsidRPr="00BD57E9" w:rsidRDefault="00FC694D" w:rsidP="0081579A">
      <w:pPr>
        <w:spacing w:after="0" w:line="240" w:lineRule="auto"/>
        <w:jc w:val="both"/>
        <w:rPr>
          <w:rFonts w:ascii="Arial" w:hAnsi="Arial" w:cs="Arial"/>
          <w:sz w:val="20"/>
          <w:szCs w:val="20"/>
          <w:lang w:val="es-ES"/>
        </w:rPr>
      </w:pPr>
      <w:r w:rsidRPr="00BD57E9">
        <w:rPr>
          <w:rFonts w:ascii="Arial" w:hAnsi="Arial" w:cs="Arial"/>
          <w:sz w:val="20"/>
          <w:szCs w:val="20"/>
          <w:lang w:val="es-ES"/>
        </w:rPr>
        <w:t xml:space="preserve">Mediante </w:t>
      </w:r>
      <w:r w:rsidR="00BD57E9" w:rsidRPr="00BD57E9">
        <w:rPr>
          <w:rFonts w:ascii="Arial" w:hAnsi="Arial" w:cs="Arial"/>
          <w:sz w:val="20"/>
          <w:szCs w:val="20"/>
          <w:lang w:val="es-ES"/>
        </w:rPr>
        <w:t>Resolución</w:t>
      </w:r>
      <w:r w:rsidRPr="00BD57E9">
        <w:rPr>
          <w:rFonts w:ascii="Arial" w:hAnsi="Arial" w:cs="Arial"/>
          <w:sz w:val="20"/>
          <w:szCs w:val="20"/>
          <w:lang w:val="es-ES"/>
        </w:rPr>
        <w:t xml:space="preserve"> Ministerial N° 0232-91-sap SE APROBO LA Directiva N° 09-91 que reglamenta las guardias comunitarias diurnas en los Centros y Puestos de salud del Ministerio de Salud, que brindan </w:t>
      </w:r>
      <w:r w:rsidR="00BD57E9" w:rsidRPr="00BD57E9">
        <w:rPr>
          <w:rFonts w:ascii="Arial" w:hAnsi="Arial" w:cs="Arial"/>
          <w:sz w:val="20"/>
          <w:szCs w:val="20"/>
          <w:lang w:val="es-ES"/>
        </w:rPr>
        <w:t>atención</w:t>
      </w:r>
      <w:r w:rsidRPr="00BD57E9">
        <w:rPr>
          <w:rFonts w:ascii="Arial" w:hAnsi="Arial" w:cs="Arial"/>
          <w:sz w:val="20"/>
          <w:szCs w:val="20"/>
          <w:lang w:val="es-ES"/>
        </w:rPr>
        <w:t xml:space="preserve"> preventiva permanente.</w:t>
      </w:r>
    </w:p>
    <w:p w:rsidR="00FC694D" w:rsidRPr="00BD57E9" w:rsidRDefault="00FC694D" w:rsidP="0081579A">
      <w:pPr>
        <w:spacing w:after="0" w:line="240" w:lineRule="auto"/>
        <w:jc w:val="both"/>
        <w:rPr>
          <w:rFonts w:ascii="Arial" w:hAnsi="Arial" w:cs="Arial"/>
          <w:sz w:val="20"/>
          <w:szCs w:val="20"/>
          <w:lang w:val="es-ES"/>
        </w:rPr>
      </w:pPr>
      <w:r w:rsidRPr="00BD57E9">
        <w:rPr>
          <w:rFonts w:ascii="Arial" w:hAnsi="Arial" w:cs="Arial"/>
          <w:sz w:val="20"/>
          <w:szCs w:val="20"/>
          <w:lang w:val="es-ES"/>
        </w:rPr>
        <w:t xml:space="preserve">Servicio de </w:t>
      </w:r>
      <w:r w:rsidR="00BD57E9" w:rsidRPr="00BD57E9">
        <w:rPr>
          <w:rFonts w:ascii="Arial" w:hAnsi="Arial" w:cs="Arial"/>
          <w:sz w:val="20"/>
          <w:szCs w:val="20"/>
          <w:lang w:val="es-ES"/>
        </w:rPr>
        <w:t>guardia. -</w:t>
      </w:r>
      <w:r w:rsidRPr="00BD57E9">
        <w:rPr>
          <w:rFonts w:ascii="Arial" w:hAnsi="Arial" w:cs="Arial"/>
          <w:sz w:val="20"/>
          <w:szCs w:val="20"/>
          <w:lang w:val="es-ES"/>
        </w:rPr>
        <w:t xml:space="preserve"> es la actividad que el personal de guardia realiza de manera obligatoria y efectiva por necesidad de continuidad de la </w:t>
      </w:r>
      <w:r w:rsidR="00BD57E9" w:rsidRPr="00BD57E9">
        <w:rPr>
          <w:rFonts w:ascii="Arial" w:hAnsi="Arial" w:cs="Arial"/>
          <w:sz w:val="20"/>
          <w:szCs w:val="20"/>
          <w:lang w:val="es-ES"/>
        </w:rPr>
        <w:t>atención</w:t>
      </w:r>
      <w:r w:rsidRPr="00BD57E9">
        <w:rPr>
          <w:rFonts w:ascii="Arial" w:hAnsi="Arial" w:cs="Arial"/>
          <w:sz w:val="20"/>
          <w:szCs w:val="20"/>
          <w:lang w:val="es-ES"/>
        </w:rPr>
        <w:t xml:space="preserve"> de salud, a requerimiento de la entidad durante doce (12) horas continuas, para garantizar la </w:t>
      </w:r>
      <w:r w:rsidR="00BD57E9" w:rsidRPr="00BD57E9">
        <w:rPr>
          <w:rFonts w:ascii="Arial" w:hAnsi="Arial" w:cs="Arial"/>
          <w:sz w:val="20"/>
          <w:szCs w:val="20"/>
          <w:lang w:val="es-ES"/>
        </w:rPr>
        <w:t>atención</w:t>
      </w:r>
      <w:r w:rsidRPr="00BD57E9">
        <w:rPr>
          <w:rFonts w:ascii="Arial" w:hAnsi="Arial" w:cs="Arial"/>
          <w:sz w:val="20"/>
          <w:szCs w:val="20"/>
          <w:lang w:val="es-ES"/>
        </w:rPr>
        <w:t xml:space="preserve"> ininterrumpida en los servicios de salud. Este servicio forma parte de la jornada de trabajo del personal de salud. Este servicio forma parte de la jornada de t</w:t>
      </w:r>
      <w:r w:rsidR="00205A29" w:rsidRPr="00BD57E9">
        <w:rPr>
          <w:rFonts w:ascii="Arial" w:hAnsi="Arial" w:cs="Arial"/>
          <w:sz w:val="20"/>
          <w:szCs w:val="20"/>
          <w:lang w:val="es-ES"/>
        </w:rPr>
        <w:t xml:space="preserve">rabajo del personal de la salud, programado para tal fin. </w:t>
      </w:r>
      <w:r w:rsidR="00205A29" w:rsidRPr="00BD57E9">
        <w:rPr>
          <w:rFonts w:ascii="Arial" w:hAnsi="Arial" w:cs="Arial"/>
          <w:sz w:val="20"/>
          <w:szCs w:val="20"/>
          <w:highlight w:val="lightGray"/>
          <w:lang w:val="es-ES"/>
        </w:rPr>
        <w:t>En el caso de la Sub modalidad de Reten</w:t>
      </w:r>
      <w:r w:rsidR="00205A29" w:rsidRPr="00BD57E9">
        <w:rPr>
          <w:rFonts w:ascii="Arial" w:hAnsi="Arial" w:cs="Arial"/>
          <w:sz w:val="20"/>
          <w:szCs w:val="20"/>
          <w:lang w:val="es-ES"/>
        </w:rPr>
        <w:t xml:space="preserve"> solo debe considerarse como parte de la jornada de trabajo cuando realice la prestación efectiva de servicios. El servicio de guardia tiene 02 modalidades. Servicio de guardia comunitaria y hospitalaria.</w:t>
      </w:r>
    </w:p>
    <w:p w:rsidR="00205A29" w:rsidRPr="00BD57E9" w:rsidRDefault="00205A29" w:rsidP="0081579A">
      <w:pPr>
        <w:spacing w:after="0" w:line="240" w:lineRule="auto"/>
        <w:jc w:val="both"/>
        <w:rPr>
          <w:rFonts w:ascii="Arial" w:hAnsi="Arial" w:cs="Arial"/>
          <w:sz w:val="20"/>
          <w:szCs w:val="20"/>
          <w:lang w:val="es-ES"/>
        </w:rPr>
      </w:pPr>
      <w:r w:rsidRPr="00BD57E9">
        <w:rPr>
          <w:rFonts w:ascii="Arial" w:hAnsi="Arial" w:cs="Arial"/>
          <w:sz w:val="20"/>
          <w:szCs w:val="20"/>
          <w:lang w:val="es-ES"/>
        </w:rPr>
        <w:t xml:space="preserve">Que el Centro de Salud de </w:t>
      </w:r>
      <w:proofErr w:type="spellStart"/>
      <w:r w:rsidRPr="00BD57E9">
        <w:rPr>
          <w:rFonts w:ascii="Arial" w:hAnsi="Arial" w:cs="Arial"/>
          <w:sz w:val="20"/>
          <w:szCs w:val="20"/>
          <w:lang w:val="es-ES"/>
        </w:rPr>
        <w:t>Acoria</w:t>
      </w:r>
      <w:proofErr w:type="spellEnd"/>
      <w:r w:rsidRPr="00BD57E9">
        <w:rPr>
          <w:rFonts w:ascii="Arial" w:hAnsi="Arial" w:cs="Arial"/>
          <w:sz w:val="20"/>
          <w:szCs w:val="20"/>
          <w:lang w:val="es-ES"/>
        </w:rPr>
        <w:t xml:space="preserve"> con la finalidad de brindar las atenciones de emergencia nocturna, de manera interna se han venido programando los retenes de los </w:t>
      </w:r>
      <w:r w:rsidR="00EB48F3" w:rsidRPr="00BD57E9">
        <w:rPr>
          <w:rFonts w:ascii="Arial" w:hAnsi="Arial" w:cs="Arial"/>
          <w:sz w:val="20"/>
          <w:szCs w:val="20"/>
          <w:lang w:val="es-ES"/>
        </w:rPr>
        <w:t>profesionales</w:t>
      </w:r>
      <w:r w:rsidRPr="00BD57E9">
        <w:rPr>
          <w:rFonts w:ascii="Arial" w:hAnsi="Arial" w:cs="Arial"/>
          <w:sz w:val="20"/>
          <w:szCs w:val="20"/>
          <w:lang w:val="es-ES"/>
        </w:rPr>
        <w:t>, teniendo que en el “REGLAMENTO DE CONTROL DE ASISTENCIA Y PERMANENCIA PARA EL TRABAJADOR Y SERVIDOR ASISTENCIAL QUE LABORA EN LAS INSTITUCIONES PRESTADORAS DE SERVICIOS DE SALUD DEL PRIMER NIVEL DE ATENCION DE LA REGION HUANCAVELICA”-de DIRESA-H-2018, TITULO I, CAPITULO I, DE LA JORNADA Y HORARIO DE TRABAJO, Jornada de Trabajo. Artículo 6</w:t>
      </w:r>
      <w:proofErr w:type="gramStart"/>
      <w:r w:rsidRPr="00BD57E9">
        <w:rPr>
          <w:rFonts w:ascii="Arial" w:hAnsi="Arial" w:cs="Arial"/>
          <w:sz w:val="20"/>
          <w:szCs w:val="20"/>
          <w:lang w:val="es-ES"/>
        </w:rPr>
        <w:t>°.-</w:t>
      </w:r>
      <w:proofErr w:type="gramEnd"/>
      <w:r w:rsidRPr="00BD57E9">
        <w:rPr>
          <w:rFonts w:ascii="Arial" w:hAnsi="Arial" w:cs="Arial"/>
          <w:sz w:val="20"/>
          <w:szCs w:val="20"/>
          <w:lang w:val="es-ES"/>
        </w:rPr>
        <w:t xml:space="preserve"> La jornada normal de trabajo para los trabajadores y servidores asistenciales de las IPRESS del ámbito de la Dirección Regional de Salud de Huancavelica, es: Decreto Legislativo Nro. 276 y 728: Seis horas (06) diarias ininterrumpidas, treinta y seis horas (36) semanales y ciento cincuenta horas (150) mensuales, en turnos rotativos de mañana, tarde y noche. (25 turnos de 6 horas). En la programación de turnos no se debe considerar más de 05 cinco días libres consecutivos; excepcionalmente, se podrán programar hasta un máximo de 08 días libres consecutivos en las IPRESS que cumplan con metas institucionales, Convenio de Gestión, indicadores de desempeño y/o compromisos de mejora, de los lineamientos de </w:t>
      </w:r>
      <w:r w:rsidR="00EB48F3" w:rsidRPr="00BD57E9">
        <w:rPr>
          <w:rFonts w:ascii="Arial" w:hAnsi="Arial" w:cs="Arial"/>
          <w:sz w:val="20"/>
          <w:szCs w:val="20"/>
          <w:lang w:val="es-ES"/>
        </w:rPr>
        <w:t>política</w:t>
      </w:r>
      <w:r w:rsidRPr="00BD57E9">
        <w:rPr>
          <w:rFonts w:ascii="Arial" w:hAnsi="Arial" w:cs="Arial"/>
          <w:sz w:val="20"/>
          <w:szCs w:val="20"/>
          <w:lang w:val="es-ES"/>
        </w:rPr>
        <w:t xml:space="preserve"> nacional y regional, aprobados por la autoridad competente. Previa autorización </w:t>
      </w:r>
      <w:proofErr w:type="spellStart"/>
      <w:r w:rsidRPr="00BD57E9">
        <w:rPr>
          <w:rFonts w:ascii="Arial" w:hAnsi="Arial" w:cs="Arial"/>
          <w:sz w:val="20"/>
          <w:szCs w:val="20"/>
          <w:lang w:val="es-ES"/>
        </w:rPr>
        <w:t>oﬁcial</w:t>
      </w:r>
      <w:proofErr w:type="spellEnd"/>
      <w:r w:rsidRPr="00BD57E9">
        <w:rPr>
          <w:rFonts w:ascii="Arial" w:hAnsi="Arial" w:cs="Arial"/>
          <w:sz w:val="20"/>
          <w:szCs w:val="20"/>
          <w:lang w:val="es-ES"/>
        </w:rPr>
        <w:t xml:space="preserve"> de la DIRESA – Huancavelica.</w:t>
      </w:r>
      <w:r w:rsidR="00EB48F3" w:rsidRPr="00BD57E9">
        <w:rPr>
          <w:rFonts w:ascii="Arial" w:hAnsi="Arial" w:cs="Arial"/>
          <w:sz w:val="20"/>
          <w:szCs w:val="20"/>
          <w:lang w:val="es-ES"/>
        </w:rPr>
        <w:t xml:space="preserve"> Este </w:t>
      </w:r>
      <w:proofErr w:type="spellStart"/>
      <w:r w:rsidR="00EB48F3" w:rsidRPr="00BD57E9">
        <w:rPr>
          <w:rFonts w:ascii="Arial" w:hAnsi="Arial" w:cs="Arial"/>
          <w:sz w:val="20"/>
          <w:szCs w:val="20"/>
          <w:lang w:val="es-ES"/>
        </w:rPr>
        <w:t>articulo</w:t>
      </w:r>
      <w:proofErr w:type="spellEnd"/>
      <w:r w:rsidR="00EB48F3" w:rsidRPr="00BD57E9">
        <w:rPr>
          <w:rFonts w:ascii="Arial" w:hAnsi="Arial" w:cs="Arial"/>
          <w:sz w:val="20"/>
          <w:szCs w:val="20"/>
          <w:lang w:val="es-ES"/>
        </w:rPr>
        <w:t xml:space="preserve"> en mención ha permitido la programación interna de reten y se ha garantizado la prestación de los servicios en turnos noches que no está considerado por el nivel del establecimiento de salud.</w:t>
      </w:r>
    </w:p>
    <w:p w:rsidR="00FC694D" w:rsidRPr="00BD57E9" w:rsidRDefault="00FC694D" w:rsidP="0081579A">
      <w:pPr>
        <w:spacing w:after="0" w:line="240" w:lineRule="auto"/>
        <w:jc w:val="both"/>
        <w:rPr>
          <w:rFonts w:ascii="Arial" w:hAnsi="Arial" w:cs="Arial"/>
          <w:sz w:val="20"/>
          <w:szCs w:val="20"/>
          <w:lang w:val="es-ES"/>
        </w:rPr>
      </w:pPr>
    </w:p>
    <w:p w:rsidR="006A78CE" w:rsidRPr="00BD57E9" w:rsidRDefault="006A78CE" w:rsidP="00DE5572">
      <w:pPr>
        <w:spacing w:after="0" w:line="240" w:lineRule="auto"/>
        <w:jc w:val="both"/>
        <w:rPr>
          <w:rFonts w:ascii="Arial" w:hAnsi="Arial" w:cs="Arial"/>
          <w:b/>
          <w:sz w:val="20"/>
          <w:szCs w:val="20"/>
          <w:u w:val="single"/>
          <w:lang w:val="es-ES"/>
        </w:rPr>
      </w:pPr>
      <w:r w:rsidRPr="00BD57E9">
        <w:rPr>
          <w:rFonts w:ascii="Arial" w:hAnsi="Arial" w:cs="Arial"/>
          <w:b/>
          <w:sz w:val="20"/>
          <w:szCs w:val="20"/>
          <w:u w:val="single"/>
          <w:lang w:val="es-ES"/>
        </w:rPr>
        <w:t xml:space="preserve">Justificación </w:t>
      </w:r>
    </w:p>
    <w:p w:rsidR="00DE5572" w:rsidRPr="00BD57E9" w:rsidRDefault="00DE5572" w:rsidP="00DE5572">
      <w:pPr>
        <w:spacing w:after="0" w:line="240" w:lineRule="auto"/>
        <w:jc w:val="both"/>
        <w:rPr>
          <w:rFonts w:ascii="Arial" w:hAnsi="Arial" w:cs="Arial"/>
          <w:sz w:val="20"/>
          <w:szCs w:val="20"/>
          <w:lang w:val="es-ES"/>
        </w:rPr>
      </w:pPr>
      <w:r w:rsidRPr="00BD57E9">
        <w:rPr>
          <w:rFonts w:ascii="Arial" w:hAnsi="Arial" w:cs="Arial"/>
          <w:sz w:val="20"/>
          <w:szCs w:val="20"/>
          <w:lang w:val="es-ES"/>
        </w:rPr>
        <w:t>La programación de turnos de trabajo del profesional de la salud de las Instituciones Prestadoras de Servicios de Salud del Ministerio de Salud y de los Gobiernos Regionales; la cual contribuirá en la atención oportuna y adecuada en las Instituciones Prestadoras de Servicios de Salud del Ministerio de Salud y de los Gobiernos Regionales mediante la programación de turnos de trabajo de los profesionales de la salud;</w:t>
      </w:r>
    </w:p>
    <w:p w:rsidR="00DE5572" w:rsidRPr="00BD57E9" w:rsidRDefault="00DE5572" w:rsidP="00DE5572">
      <w:pPr>
        <w:spacing w:after="0" w:line="240" w:lineRule="auto"/>
        <w:jc w:val="both"/>
        <w:rPr>
          <w:rFonts w:ascii="Arial" w:hAnsi="Arial" w:cs="Arial"/>
          <w:sz w:val="20"/>
          <w:szCs w:val="20"/>
          <w:lang w:val="es-ES"/>
        </w:rPr>
      </w:pPr>
      <w:r w:rsidRPr="00BD57E9">
        <w:rPr>
          <w:rFonts w:ascii="Arial" w:hAnsi="Arial" w:cs="Arial"/>
          <w:sz w:val="20"/>
          <w:szCs w:val="20"/>
          <w:lang w:val="es-ES"/>
        </w:rPr>
        <w:t>La atención deberá garantizarse de acuerdo al horario establecido para el establecimiento. Cap</w:t>
      </w:r>
      <w:r w:rsidR="00EB48F3" w:rsidRPr="00BD57E9">
        <w:rPr>
          <w:rFonts w:ascii="Arial" w:hAnsi="Arial" w:cs="Arial"/>
          <w:sz w:val="20"/>
          <w:szCs w:val="20"/>
          <w:lang w:val="es-ES"/>
        </w:rPr>
        <w:t xml:space="preserve">acidad Resolutiva. Que existiendo la brecha de personal profesional </w:t>
      </w:r>
      <w:r w:rsidR="00BD57E9" w:rsidRPr="00BD57E9">
        <w:rPr>
          <w:rFonts w:ascii="Arial" w:hAnsi="Arial" w:cs="Arial"/>
          <w:sz w:val="20"/>
          <w:szCs w:val="20"/>
          <w:lang w:val="es-ES"/>
        </w:rPr>
        <w:t>Médico</w:t>
      </w:r>
      <w:r w:rsidR="00EB48F3" w:rsidRPr="00BD57E9">
        <w:rPr>
          <w:rFonts w:ascii="Arial" w:hAnsi="Arial" w:cs="Arial"/>
          <w:sz w:val="20"/>
          <w:szCs w:val="20"/>
          <w:lang w:val="es-ES"/>
        </w:rPr>
        <w:t xml:space="preserve">, Obstetras, </w:t>
      </w:r>
      <w:r w:rsidR="00EB48F3" w:rsidRPr="00BD57E9">
        <w:rPr>
          <w:rFonts w:ascii="Arial" w:hAnsi="Arial" w:cs="Arial"/>
          <w:sz w:val="20"/>
          <w:szCs w:val="20"/>
          <w:lang w:val="es-ES"/>
        </w:rPr>
        <w:lastRenderedPageBreak/>
        <w:t xml:space="preserve">Enfermeras y de laboratorio en </w:t>
      </w:r>
      <w:proofErr w:type="gramStart"/>
      <w:r w:rsidR="00EB48F3" w:rsidRPr="00BD57E9">
        <w:rPr>
          <w:rFonts w:ascii="Arial" w:hAnsi="Arial" w:cs="Arial"/>
          <w:sz w:val="20"/>
          <w:szCs w:val="20"/>
          <w:lang w:val="es-ES"/>
        </w:rPr>
        <w:t>los establecimiento</w:t>
      </w:r>
      <w:proofErr w:type="gramEnd"/>
      <w:r w:rsidR="00EB48F3" w:rsidRPr="00BD57E9">
        <w:rPr>
          <w:rFonts w:ascii="Arial" w:hAnsi="Arial" w:cs="Arial"/>
          <w:sz w:val="20"/>
          <w:szCs w:val="20"/>
          <w:lang w:val="es-ES"/>
        </w:rPr>
        <w:t xml:space="preserve"> de salud de la IPRESS I-4, 1-3, existe la necesidad de buscar estrategias e incluir en el reglamento interno de trabajo institucional, las programaciones de reten en estos niveles de atención y cubrir estas necesidades.</w:t>
      </w:r>
    </w:p>
    <w:p w:rsidR="00EB48F3" w:rsidRPr="00BD57E9" w:rsidRDefault="00EB48F3" w:rsidP="0081579A">
      <w:pPr>
        <w:spacing w:after="0" w:line="240" w:lineRule="auto"/>
        <w:jc w:val="both"/>
        <w:rPr>
          <w:rFonts w:ascii="Arial" w:hAnsi="Arial" w:cs="Arial"/>
          <w:sz w:val="20"/>
          <w:szCs w:val="20"/>
        </w:rPr>
      </w:pPr>
    </w:p>
    <w:p w:rsidR="0081579A" w:rsidRPr="00BD57E9" w:rsidRDefault="0081579A" w:rsidP="0081579A">
      <w:pPr>
        <w:spacing w:after="0" w:line="240" w:lineRule="auto"/>
        <w:jc w:val="both"/>
        <w:rPr>
          <w:rFonts w:ascii="Arial" w:hAnsi="Arial" w:cs="Arial"/>
          <w:sz w:val="20"/>
          <w:szCs w:val="20"/>
        </w:rPr>
      </w:pPr>
      <w:r w:rsidRPr="00BD57E9">
        <w:rPr>
          <w:rFonts w:ascii="Arial" w:hAnsi="Arial" w:cs="Arial"/>
          <w:sz w:val="20"/>
          <w:szCs w:val="20"/>
        </w:rPr>
        <w:t>La guardia de retén se programa de acuerdo a los requerimientos y las necesidades del servicio. Durante ella, el personal asistencial está obligado a prestar servicios oportunos y efectivos dentro de la localidad.</w:t>
      </w:r>
    </w:p>
    <w:p w:rsidR="0081579A" w:rsidRPr="00BD57E9" w:rsidRDefault="0081579A" w:rsidP="0081579A">
      <w:pPr>
        <w:spacing w:after="0" w:line="240" w:lineRule="auto"/>
        <w:jc w:val="both"/>
        <w:rPr>
          <w:rFonts w:ascii="Arial" w:hAnsi="Arial" w:cs="Arial"/>
          <w:sz w:val="20"/>
          <w:szCs w:val="20"/>
        </w:rPr>
      </w:pPr>
    </w:p>
    <w:p w:rsidR="0081579A" w:rsidRPr="00BD57E9" w:rsidRDefault="0081579A" w:rsidP="0081579A">
      <w:pPr>
        <w:spacing w:after="0" w:line="240" w:lineRule="auto"/>
        <w:jc w:val="both"/>
        <w:rPr>
          <w:rFonts w:ascii="Arial" w:hAnsi="Arial" w:cs="Arial"/>
          <w:sz w:val="20"/>
          <w:szCs w:val="20"/>
          <w:lang w:val="es-ES"/>
        </w:rPr>
      </w:pPr>
      <w:r w:rsidRPr="00BD57E9">
        <w:rPr>
          <w:rFonts w:ascii="Arial" w:hAnsi="Arial" w:cs="Arial"/>
          <w:sz w:val="20"/>
          <w:szCs w:val="20"/>
          <w:lang w:val="es-ES"/>
        </w:rPr>
        <w:t>Resolucion-Ministerial-N°-242-2024-MINSA.</w:t>
      </w:r>
      <w:r w:rsidRPr="00BD57E9">
        <w:rPr>
          <w:rFonts w:ascii="Arial" w:hAnsi="Arial" w:cs="Arial"/>
          <w:sz w:val="20"/>
          <w:szCs w:val="20"/>
        </w:rPr>
        <w:t xml:space="preserve"> </w:t>
      </w:r>
      <w:r w:rsidRPr="00BD57E9">
        <w:rPr>
          <w:rFonts w:ascii="Arial" w:hAnsi="Arial" w:cs="Arial"/>
          <w:sz w:val="20"/>
          <w:szCs w:val="20"/>
          <w:lang w:val="es-ES"/>
        </w:rPr>
        <w:t>DIRECTIVA ADMINISTRATIVA N° 3 55 - MINSA/DGAIN – 2024 DIRECTIVA ADMINISTRATIVA PARA LA PROGRAMACIÓN DE TURNOS DE TRABAJO DEL PROFESIONAL DE LA SALUD DE LAS INSTITUCIONES PRESTADORAS DE SERVICIOS DE SALUD DEL MINISTERIO DE SALUD Y DE LOS GOBIERNOS REGIONALES.</w:t>
      </w:r>
    </w:p>
    <w:p w:rsidR="0081579A" w:rsidRPr="00BD57E9" w:rsidRDefault="0081579A" w:rsidP="0081579A">
      <w:pPr>
        <w:spacing w:after="0" w:line="240" w:lineRule="auto"/>
        <w:jc w:val="both"/>
        <w:rPr>
          <w:rFonts w:ascii="Arial" w:hAnsi="Arial" w:cs="Arial"/>
          <w:sz w:val="20"/>
          <w:szCs w:val="20"/>
          <w:lang w:val="es-ES"/>
        </w:rPr>
      </w:pPr>
    </w:p>
    <w:p w:rsidR="0081579A" w:rsidRPr="00BD57E9" w:rsidRDefault="00BD57E9" w:rsidP="0081579A">
      <w:pPr>
        <w:spacing w:after="0" w:line="240" w:lineRule="auto"/>
        <w:jc w:val="both"/>
        <w:rPr>
          <w:rFonts w:ascii="Arial" w:hAnsi="Arial" w:cs="Arial"/>
          <w:sz w:val="20"/>
          <w:szCs w:val="20"/>
          <w:u w:val="single"/>
        </w:rPr>
      </w:pPr>
      <w:r w:rsidRPr="00BD57E9">
        <w:rPr>
          <w:rFonts w:ascii="Arial" w:hAnsi="Arial" w:cs="Arial"/>
          <w:sz w:val="20"/>
          <w:szCs w:val="20"/>
          <w:u w:val="single"/>
        </w:rPr>
        <w:t xml:space="preserve">Ámbito de aplicación. </w:t>
      </w:r>
    </w:p>
    <w:p w:rsidR="0081579A" w:rsidRPr="00BD57E9" w:rsidRDefault="0081579A" w:rsidP="0081579A">
      <w:pPr>
        <w:spacing w:after="0" w:line="240" w:lineRule="auto"/>
        <w:jc w:val="both"/>
        <w:rPr>
          <w:rFonts w:ascii="Arial" w:hAnsi="Arial" w:cs="Arial"/>
          <w:sz w:val="20"/>
          <w:szCs w:val="20"/>
        </w:rPr>
      </w:pPr>
      <w:r w:rsidRPr="00BD57E9">
        <w:rPr>
          <w:rFonts w:ascii="Arial" w:hAnsi="Arial" w:cs="Arial"/>
          <w:sz w:val="20"/>
          <w:szCs w:val="20"/>
        </w:rPr>
        <w:t xml:space="preserve">Las </w:t>
      </w:r>
      <w:r w:rsidR="00EB48F3" w:rsidRPr="00BD57E9">
        <w:rPr>
          <w:rFonts w:ascii="Arial" w:hAnsi="Arial" w:cs="Arial"/>
          <w:sz w:val="20"/>
          <w:szCs w:val="20"/>
        </w:rPr>
        <w:t xml:space="preserve">disposiciones que se dispongan </w:t>
      </w:r>
      <w:r w:rsidR="00BD57E9" w:rsidRPr="00BD57E9">
        <w:rPr>
          <w:rFonts w:ascii="Arial" w:hAnsi="Arial" w:cs="Arial"/>
          <w:sz w:val="20"/>
          <w:szCs w:val="20"/>
        </w:rPr>
        <w:t xml:space="preserve">posteriormente a este informe tendrán repercusión en las IPRESS </w:t>
      </w:r>
      <w:r w:rsidRPr="00BD57E9">
        <w:rPr>
          <w:rFonts w:ascii="Arial" w:hAnsi="Arial" w:cs="Arial"/>
          <w:sz w:val="20"/>
          <w:szCs w:val="20"/>
        </w:rPr>
        <w:t xml:space="preserve">en la presente directiva administrativa son de aplicación obligatoria para todas las IPRESS </w:t>
      </w:r>
      <w:r w:rsidR="00BD57E9" w:rsidRPr="00BD57E9">
        <w:rPr>
          <w:rFonts w:ascii="Arial" w:hAnsi="Arial" w:cs="Arial"/>
          <w:sz w:val="20"/>
          <w:szCs w:val="20"/>
        </w:rPr>
        <w:t xml:space="preserve">I-4, I-3, del ámbito jurisdiccional de la RIS – Huancavelica, teniendo en consideración de garantizar la atención del profesional de salud programados y la prestación de los servicios de Emergencias. </w:t>
      </w:r>
    </w:p>
    <w:p w:rsidR="00BD57E9" w:rsidRPr="00BD57E9" w:rsidRDefault="00BD57E9" w:rsidP="0081579A">
      <w:pPr>
        <w:spacing w:after="0" w:line="240" w:lineRule="auto"/>
        <w:jc w:val="both"/>
        <w:rPr>
          <w:rFonts w:ascii="Arial" w:hAnsi="Arial" w:cs="Arial"/>
          <w:sz w:val="20"/>
          <w:szCs w:val="20"/>
        </w:rPr>
      </w:pPr>
    </w:p>
    <w:p w:rsidR="00BD57E9" w:rsidRPr="00A018C5" w:rsidRDefault="00BD57E9" w:rsidP="0081579A">
      <w:pPr>
        <w:spacing w:after="0" w:line="240" w:lineRule="auto"/>
        <w:jc w:val="both"/>
        <w:rPr>
          <w:rFonts w:ascii="Arial" w:hAnsi="Arial" w:cs="Arial"/>
          <w:b/>
          <w:sz w:val="20"/>
          <w:szCs w:val="20"/>
          <w:u w:val="single"/>
        </w:rPr>
      </w:pPr>
      <w:r w:rsidRPr="00A018C5">
        <w:rPr>
          <w:rFonts w:ascii="Arial" w:hAnsi="Arial" w:cs="Arial"/>
          <w:b/>
          <w:sz w:val="20"/>
          <w:szCs w:val="20"/>
          <w:u w:val="single"/>
        </w:rPr>
        <w:t>Conclusiones:</w:t>
      </w:r>
    </w:p>
    <w:p w:rsidR="00BD57E9" w:rsidRDefault="00BD57E9" w:rsidP="00BD57E9">
      <w:pPr>
        <w:spacing w:after="0" w:line="240" w:lineRule="auto"/>
        <w:jc w:val="both"/>
        <w:rPr>
          <w:rFonts w:ascii="Arial" w:hAnsi="Arial" w:cs="Arial"/>
          <w:sz w:val="18"/>
          <w:szCs w:val="18"/>
          <w:lang w:val="es-ES"/>
        </w:rPr>
      </w:pPr>
      <w:r>
        <w:rPr>
          <w:rFonts w:ascii="Arial" w:hAnsi="Arial" w:cs="Arial"/>
          <w:sz w:val="20"/>
          <w:szCs w:val="20"/>
          <w:lang w:val="es-ES"/>
        </w:rPr>
        <w:t>Que estando en los considerandos del Reglamento mencionado se desprende “</w:t>
      </w:r>
      <w:r w:rsidRPr="00BD57E9">
        <w:rPr>
          <w:rFonts w:ascii="Arial" w:hAnsi="Arial" w:cs="Arial"/>
          <w:i/>
          <w:sz w:val="18"/>
          <w:szCs w:val="18"/>
          <w:lang w:val="es-ES"/>
        </w:rPr>
        <w:t xml:space="preserve">En la programación de turnos no se debe considerar más de 05 cinco días libres consecutivos; excepcionalmente, se podrán programar hasta un máximo de 08 días libres consecutivos en las IPRESS </w:t>
      </w:r>
      <w:r w:rsidRPr="00BD57E9">
        <w:rPr>
          <w:rFonts w:ascii="Arial" w:hAnsi="Arial" w:cs="Arial"/>
          <w:i/>
          <w:sz w:val="18"/>
          <w:szCs w:val="18"/>
          <w:highlight w:val="lightGray"/>
          <w:lang w:val="es-ES"/>
        </w:rPr>
        <w:t>que cumplan con metas institucionales, Convenio de Gestión, indicadores de desempeño y/o compromisos de mejora</w:t>
      </w:r>
      <w:r w:rsidRPr="00BD57E9">
        <w:rPr>
          <w:rFonts w:ascii="Arial" w:hAnsi="Arial" w:cs="Arial"/>
          <w:i/>
          <w:sz w:val="18"/>
          <w:szCs w:val="18"/>
          <w:lang w:val="es-ES"/>
        </w:rPr>
        <w:t>, de los lineamientos de política nacional y regional, aprobados por la autoridad competente</w:t>
      </w:r>
      <w:r>
        <w:rPr>
          <w:rFonts w:ascii="Arial" w:hAnsi="Arial" w:cs="Arial"/>
          <w:i/>
          <w:sz w:val="18"/>
          <w:szCs w:val="18"/>
          <w:lang w:val="es-ES"/>
        </w:rPr>
        <w:t>”</w:t>
      </w:r>
      <w:r w:rsidRPr="00BD57E9">
        <w:rPr>
          <w:rFonts w:ascii="Arial" w:hAnsi="Arial" w:cs="Arial"/>
          <w:i/>
          <w:sz w:val="18"/>
          <w:szCs w:val="18"/>
          <w:lang w:val="es-ES"/>
        </w:rPr>
        <w:t>.</w:t>
      </w:r>
      <w:r>
        <w:rPr>
          <w:rFonts w:ascii="Arial" w:hAnsi="Arial" w:cs="Arial"/>
          <w:sz w:val="18"/>
          <w:szCs w:val="18"/>
          <w:lang w:val="es-ES"/>
        </w:rPr>
        <w:t xml:space="preserve"> En la programación mensual </w:t>
      </w:r>
      <w:r w:rsidR="00A018C5">
        <w:rPr>
          <w:rFonts w:ascii="Arial" w:hAnsi="Arial" w:cs="Arial"/>
          <w:sz w:val="18"/>
          <w:szCs w:val="18"/>
          <w:lang w:val="es-ES"/>
        </w:rPr>
        <w:t>se viene permitiendo al</w:t>
      </w:r>
      <w:r>
        <w:rPr>
          <w:rFonts w:ascii="Arial" w:hAnsi="Arial" w:cs="Arial"/>
          <w:sz w:val="18"/>
          <w:szCs w:val="18"/>
          <w:lang w:val="es-ES"/>
        </w:rPr>
        <w:t xml:space="preserve"> profesional de la salud 5 días libres acumulados</w:t>
      </w:r>
      <w:r w:rsidR="00A018C5">
        <w:rPr>
          <w:rFonts w:ascii="Arial" w:hAnsi="Arial" w:cs="Arial"/>
          <w:sz w:val="18"/>
          <w:szCs w:val="18"/>
          <w:lang w:val="es-ES"/>
        </w:rPr>
        <w:t xml:space="preserve">, </w:t>
      </w:r>
      <w:r>
        <w:rPr>
          <w:rFonts w:ascii="Arial" w:hAnsi="Arial" w:cs="Arial"/>
          <w:sz w:val="18"/>
          <w:szCs w:val="18"/>
          <w:lang w:val="es-ES"/>
        </w:rPr>
        <w:t xml:space="preserve">con el </w:t>
      </w:r>
      <w:r w:rsidR="00A018C5">
        <w:rPr>
          <w:rFonts w:ascii="Arial" w:hAnsi="Arial" w:cs="Arial"/>
          <w:sz w:val="18"/>
          <w:szCs w:val="18"/>
          <w:lang w:val="es-ES"/>
        </w:rPr>
        <w:t>compromiso de que el personal que se encuentra con turnos mañanas o tardes y guardias continuas se queda en el lugar de trabajo atento a poder acudir a las atenciones de emergencias o necesidades de atención obstétricas u otros</w:t>
      </w:r>
      <w:r>
        <w:rPr>
          <w:rFonts w:ascii="Arial" w:hAnsi="Arial" w:cs="Arial"/>
          <w:sz w:val="18"/>
          <w:szCs w:val="18"/>
          <w:lang w:val="es-ES"/>
        </w:rPr>
        <w:t xml:space="preserve"> </w:t>
      </w:r>
      <w:r w:rsidR="00A018C5">
        <w:rPr>
          <w:rFonts w:ascii="Arial" w:hAnsi="Arial" w:cs="Arial"/>
          <w:sz w:val="18"/>
          <w:szCs w:val="18"/>
          <w:lang w:val="es-ES"/>
        </w:rPr>
        <w:t>en el turno noche, fuera de su turno programado.</w:t>
      </w:r>
    </w:p>
    <w:p w:rsidR="00A018C5" w:rsidRDefault="00A018C5" w:rsidP="00BD57E9">
      <w:pPr>
        <w:spacing w:after="0" w:line="240" w:lineRule="auto"/>
        <w:jc w:val="both"/>
        <w:rPr>
          <w:rFonts w:ascii="Arial" w:hAnsi="Arial" w:cs="Arial"/>
          <w:sz w:val="18"/>
          <w:szCs w:val="18"/>
          <w:lang w:val="es-ES"/>
        </w:rPr>
      </w:pPr>
      <w:r>
        <w:rPr>
          <w:rFonts w:ascii="Arial" w:hAnsi="Arial" w:cs="Arial"/>
          <w:sz w:val="18"/>
          <w:szCs w:val="18"/>
          <w:lang w:val="es-ES"/>
        </w:rPr>
        <w:t xml:space="preserve">En el Centro de Salud de </w:t>
      </w:r>
      <w:proofErr w:type="spellStart"/>
      <w:r>
        <w:rPr>
          <w:rFonts w:ascii="Arial" w:hAnsi="Arial" w:cs="Arial"/>
          <w:sz w:val="18"/>
          <w:szCs w:val="18"/>
          <w:lang w:val="es-ES"/>
        </w:rPr>
        <w:t>Acoria</w:t>
      </w:r>
      <w:proofErr w:type="spellEnd"/>
      <w:r>
        <w:rPr>
          <w:rFonts w:ascii="Arial" w:hAnsi="Arial" w:cs="Arial"/>
          <w:sz w:val="18"/>
          <w:szCs w:val="18"/>
          <w:lang w:val="es-ES"/>
        </w:rPr>
        <w:t xml:space="preserve">, </w:t>
      </w:r>
      <w:proofErr w:type="spellStart"/>
      <w:r>
        <w:rPr>
          <w:rFonts w:ascii="Arial" w:hAnsi="Arial" w:cs="Arial"/>
          <w:sz w:val="18"/>
          <w:szCs w:val="18"/>
          <w:lang w:val="es-ES"/>
        </w:rPr>
        <w:t>Ayaccocha</w:t>
      </w:r>
      <w:proofErr w:type="spellEnd"/>
      <w:r>
        <w:rPr>
          <w:rFonts w:ascii="Arial" w:hAnsi="Arial" w:cs="Arial"/>
          <w:sz w:val="18"/>
          <w:szCs w:val="18"/>
          <w:lang w:val="es-ES"/>
        </w:rPr>
        <w:t xml:space="preserve">, existe una programación interna de </w:t>
      </w:r>
      <w:r w:rsidRPr="00A018C5">
        <w:rPr>
          <w:rFonts w:ascii="Arial" w:hAnsi="Arial" w:cs="Arial"/>
          <w:sz w:val="18"/>
          <w:szCs w:val="18"/>
          <w:highlight w:val="lightGray"/>
          <w:lang w:val="es-ES"/>
        </w:rPr>
        <w:t>reten</w:t>
      </w:r>
      <w:r>
        <w:rPr>
          <w:rFonts w:ascii="Arial" w:hAnsi="Arial" w:cs="Arial"/>
          <w:sz w:val="18"/>
          <w:szCs w:val="18"/>
          <w:lang w:val="es-ES"/>
        </w:rPr>
        <w:t xml:space="preserve"> para acudir a estas emergencias que puedan suscitarse en los establecimientos de salud y acudir de acuerdo a su programación.</w:t>
      </w:r>
    </w:p>
    <w:p w:rsidR="00A018C5" w:rsidRDefault="00A018C5" w:rsidP="00BD57E9">
      <w:pPr>
        <w:spacing w:after="0" w:line="240" w:lineRule="auto"/>
        <w:jc w:val="both"/>
        <w:rPr>
          <w:rFonts w:ascii="Arial" w:hAnsi="Arial" w:cs="Arial"/>
          <w:sz w:val="18"/>
          <w:szCs w:val="18"/>
          <w:lang w:val="es-ES"/>
        </w:rPr>
      </w:pPr>
    </w:p>
    <w:p w:rsidR="00A018C5" w:rsidRDefault="00A018C5" w:rsidP="00BD57E9">
      <w:pPr>
        <w:spacing w:after="0" w:line="240" w:lineRule="auto"/>
        <w:jc w:val="both"/>
        <w:rPr>
          <w:rFonts w:ascii="Arial" w:hAnsi="Arial" w:cs="Arial"/>
          <w:b/>
          <w:sz w:val="18"/>
          <w:szCs w:val="18"/>
          <w:u w:val="single"/>
          <w:lang w:val="es-ES"/>
        </w:rPr>
      </w:pPr>
      <w:r w:rsidRPr="00A018C5">
        <w:rPr>
          <w:rFonts w:ascii="Arial" w:hAnsi="Arial" w:cs="Arial"/>
          <w:b/>
          <w:sz w:val="18"/>
          <w:szCs w:val="18"/>
          <w:u w:val="single"/>
          <w:lang w:val="es-ES"/>
        </w:rPr>
        <w:t xml:space="preserve">Sugerencias: </w:t>
      </w:r>
    </w:p>
    <w:p w:rsidR="00A018C5" w:rsidRDefault="00A018C5" w:rsidP="00BD57E9">
      <w:pPr>
        <w:spacing w:after="0" w:line="240" w:lineRule="auto"/>
        <w:jc w:val="both"/>
        <w:rPr>
          <w:rFonts w:ascii="Arial" w:hAnsi="Arial" w:cs="Arial"/>
          <w:sz w:val="18"/>
          <w:szCs w:val="18"/>
          <w:lang w:val="es-ES"/>
        </w:rPr>
      </w:pPr>
      <w:r w:rsidRPr="00A018C5">
        <w:rPr>
          <w:rFonts w:ascii="Arial" w:hAnsi="Arial" w:cs="Arial"/>
          <w:sz w:val="18"/>
          <w:szCs w:val="18"/>
          <w:lang w:val="es-ES"/>
        </w:rPr>
        <w:t>Teniendo en</w:t>
      </w:r>
      <w:r>
        <w:rPr>
          <w:rFonts w:ascii="Arial" w:hAnsi="Arial" w:cs="Arial"/>
          <w:sz w:val="18"/>
          <w:szCs w:val="18"/>
          <w:lang w:val="es-ES"/>
        </w:rPr>
        <w:t xml:space="preserve"> consideración que la programación de guardia de reten hospitalaria, </w:t>
      </w:r>
      <w:bookmarkStart w:id="0" w:name="_GoBack"/>
      <w:bookmarkEnd w:id="0"/>
      <w:r w:rsidR="00E01EAA">
        <w:rPr>
          <w:rFonts w:ascii="Arial" w:hAnsi="Arial" w:cs="Arial"/>
          <w:sz w:val="18"/>
          <w:szCs w:val="18"/>
          <w:lang w:val="es-ES"/>
        </w:rPr>
        <w:t>corresponde a</w:t>
      </w:r>
      <w:r w:rsidR="00B84E14">
        <w:rPr>
          <w:rFonts w:ascii="Arial" w:hAnsi="Arial" w:cs="Arial"/>
          <w:sz w:val="18"/>
          <w:szCs w:val="18"/>
          <w:lang w:val="es-ES"/>
        </w:rPr>
        <w:t xml:space="preserve"> la IPRESS </w:t>
      </w:r>
      <w:r w:rsidR="00B84E14" w:rsidRPr="00B84E14">
        <w:rPr>
          <w:rFonts w:ascii="Arial" w:hAnsi="Arial" w:cs="Arial"/>
          <w:sz w:val="18"/>
          <w:szCs w:val="18"/>
          <w:lang w:val="es-ES"/>
        </w:rPr>
        <w:t>que cuentan con los servicios de hospitalización o internamiento, cuidados intensivos, emergencia, centro quirúrgico, centro obstétrico, atención pre hospitalaria y otros según corresponda a lo señalado en el artículo 6 del Reglamento de Guardias Hospitalarias.</w:t>
      </w:r>
    </w:p>
    <w:p w:rsidR="00B84E14" w:rsidRDefault="00B84E14" w:rsidP="00B84E14">
      <w:pPr>
        <w:spacing w:after="0" w:line="240" w:lineRule="auto"/>
        <w:jc w:val="both"/>
        <w:rPr>
          <w:rFonts w:ascii="Arial" w:hAnsi="Arial" w:cs="Arial"/>
          <w:sz w:val="18"/>
          <w:szCs w:val="18"/>
        </w:rPr>
      </w:pPr>
      <w:r w:rsidRPr="00B84E14">
        <w:rPr>
          <w:rFonts w:ascii="Arial" w:hAnsi="Arial" w:cs="Arial"/>
          <w:sz w:val="18"/>
          <w:szCs w:val="18"/>
        </w:rPr>
        <w:t>Guardia de retén: Es la actividad en la que la presencia física en la IPRESS no es permanente, se realiza por profesionales de la salud, cuya especialidad no está comprendida en el equipo básico de guardia; se programa y acude al llamado del jefe del equipo de guardia, cuando por las necesidades de atención lo requieran</w:t>
      </w:r>
      <w:r>
        <w:rPr>
          <w:rFonts w:ascii="Arial" w:hAnsi="Arial" w:cs="Arial"/>
          <w:sz w:val="18"/>
          <w:szCs w:val="18"/>
        </w:rPr>
        <w:t>.</w:t>
      </w:r>
    </w:p>
    <w:p w:rsidR="00BD57E9" w:rsidRPr="00BD57E9" w:rsidRDefault="00B84E14" w:rsidP="0081579A">
      <w:pPr>
        <w:spacing w:after="0" w:line="240" w:lineRule="auto"/>
        <w:jc w:val="both"/>
        <w:rPr>
          <w:rFonts w:ascii="Arial" w:hAnsi="Arial" w:cs="Arial"/>
          <w:sz w:val="20"/>
          <w:szCs w:val="20"/>
          <w:lang w:val="es-ES"/>
        </w:rPr>
      </w:pPr>
      <w:r>
        <w:rPr>
          <w:rFonts w:ascii="Arial" w:hAnsi="Arial" w:cs="Arial"/>
          <w:sz w:val="18"/>
          <w:szCs w:val="18"/>
        </w:rPr>
        <w:t xml:space="preserve">Que existiendo los antecedentes de la programación interna de </w:t>
      </w:r>
      <w:r w:rsidRPr="00B84E14">
        <w:rPr>
          <w:rFonts w:ascii="Arial" w:hAnsi="Arial" w:cs="Arial"/>
          <w:sz w:val="18"/>
          <w:szCs w:val="18"/>
          <w:highlight w:val="lightGray"/>
        </w:rPr>
        <w:t>Reten</w:t>
      </w:r>
      <w:r>
        <w:rPr>
          <w:rFonts w:ascii="Arial" w:hAnsi="Arial" w:cs="Arial"/>
          <w:sz w:val="18"/>
          <w:szCs w:val="18"/>
        </w:rPr>
        <w:t xml:space="preserve"> se realice la programación mensual y se cumpla dicho rol con responsabilidad funcional y administrativa, el cual permitirá la prestación de los servicios de salud en el turno noche cuando la población demande esta atención. </w:t>
      </w:r>
    </w:p>
    <w:p w:rsidR="00252C60" w:rsidRPr="00BD57E9" w:rsidRDefault="002554F5" w:rsidP="002F3489">
      <w:pPr>
        <w:spacing w:after="0" w:line="240" w:lineRule="auto"/>
        <w:ind w:left="851"/>
        <w:jc w:val="both"/>
        <w:rPr>
          <w:rFonts w:ascii="Arial" w:hAnsi="Arial" w:cs="Arial"/>
          <w:sz w:val="20"/>
          <w:szCs w:val="20"/>
        </w:rPr>
      </w:pPr>
      <w:r w:rsidRPr="00BD57E9">
        <w:rPr>
          <w:rFonts w:ascii="Arial" w:hAnsi="Arial" w:cs="Arial"/>
          <w:sz w:val="20"/>
          <w:szCs w:val="20"/>
          <w:lang w:val="es-ES"/>
        </w:rPr>
        <w:t xml:space="preserve"> </w:t>
      </w:r>
    </w:p>
    <w:p w:rsidR="00D35FF8" w:rsidRPr="00BD57E9" w:rsidRDefault="00D35FF8" w:rsidP="00B472DB">
      <w:pPr>
        <w:spacing w:after="0" w:line="276" w:lineRule="auto"/>
        <w:ind w:left="708" w:firstLine="708"/>
        <w:jc w:val="both"/>
        <w:rPr>
          <w:rFonts w:ascii="Arial" w:hAnsi="Arial" w:cs="Arial"/>
          <w:sz w:val="20"/>
          <w:szCs w:val="20"/>
        </w:rPr>
      </w:pPr>
      <w:r w:rsidRPr="00BD57E9">
        <w:rPr>
          <w:rFonts w:ascii="Arial" w:hAnsi="Arial" w:cs="Arial"/>
          <w:sz w:val="20"/>
          <w:szCs w:val="20"/>
        </w:rPr>
        <w:t xml:space="preserve">Atentamente </w:t>
      </w:r>
    </w:p>
    <w:p w:rsidR="00B472DB" w:rsidRDefault="00B472DB" w:rsidP="00833FCD">
      <w:pPr>
        <w:spacing w:after="0" w:line="276" w:lineRule="auto"/>
        <w:jc w:val="center"/>
        <w:rPr>
          <w:rFonts w:ascii="Arial" w:hAnsi="Arial" w:cs="Arial"/>
          <w:sz w:val="20"/>
          <w:szCs w:val="20"/>
        </w:rPr>
      </w:pPr>
    </w:p>
    <w:p w:rsidR="00833FCD" w:rsidRDefault="00833FCD" w:rsidP="00833FCD">
      <w:pPr>
        <w:spacing w:after="0" w:line="276" w:lineRule="auto"/>
        <w:jc w:val="center"/>
        <w:rPr>
          <w:rFonts w:ascii="Arial" w:hAnsi="Arial" w:cs="Arial"/>
          <w:sz w:val="20"/>
          <w:szCs w:val="20"/>
        </w:rPr>
      </w:pPr>
      <w:r>
        <w:rPr>
          <w:rFonts w:ascii="Arial" w:hAnsi="Arial" w:cs="Arial"/>
          <w:sz w:val="20"/>
          <w:szCs w:val="20"/>
        </w:rPr>
        <w:t>…………………………………………………..</w:t>
      </w:r>
    </w:p>
    <w:p w:rsidR="00833FCD" w:rsidRPr="00833FCD" w:rsidRDefault="00833FCD" w:rsidP="00833FCD">
      <w:pPr>
        <w:spacing w:after="0" w:line="276" w:lineRule="auto"/>
        <w:jc w:val="center"/>
        <w:rPr>
          <w:rFonts w:ascii="Arial" w:hAnsi="Arial" w:cs="Arial"/>
          <w:i/>
          <w:sz w:val="16"/>
          <w:szCs w:val="16"/>
        </w:rPr>
      </w:pPr>
      <w:proofErr w:type="spellStart"/>
      <w:r w:rsidRPr="00833FCD">
        <w:rPr>
          <w:rFonts w:ascii="Arial" w:hAnsi="Arial" w:cs="Arial"/>
          <w:i/>
          <w:sz w:val="16"/>
          <w:szCs w:val="16"/>
        </w:rPr>
        <w:t>Resp</w:t>
      </w:r>
      <w:proofErr w:type="spellEnd"/>
      <w:r w:rsidRPr="00833FCD">
        <w:rPr>
          <w:rFonts w:ascii="Arial" w:hAnsi="Arial" w:cs="Arial"/>
          <w:i/>
          <w:sz w:val="16"/>
          <w:szCs w:val="16"/>
        </w:rPr>
        <w:t>. Control de Asistencia y Permanencia</w:t>
      </w:r>
    </w:p>
    <w:p w:rsidR="00833FCD" w:rsidRPr="00833FCD" w:rsidRDefault="00833FCD" w:rsidP="00833FCD">
      <w:pPr>
        <w:spacing w:after="0" w:line="276" w:lineRule="auto"/>
        <w:jc w:val="center"/>
        <w:rPr>
          <w:rFonts w:ascii="Arial" w:hAnsi="Arial" w:cs="Arial"/>
          <w:i/>
          <w:sz w:val="16"/>
          <w:szCs w:val="16"/>
        </w:rPr>
      </w:pPr>
      <w:r w:rsidRPr="00833FCD">
        <w:rPr>
          <w:rFonts w:ascii="Arial" w:hAnsi="Arial" w:cs="Arial"/>
          <w:i/>
          <w:sz w:val="16"/>
          <w:szCs w:val="16"/>
        </w:rPr>
        <w:t>RR.HH. U.E. 406 RED DE SALUD HVCA</w:t>
      </w:r>
    </w:p>
    <w:p w:rsidR="00B472DB" w:rsidRDefault="00B472DB" w:rsidP="00833FCD">
      <w:pPr>
        <w:spacing w:after="0" w:line="276" w:lineRule="auto"/>
        <w:jc w:val="center"/>
        <w:rPr>
          <w:rFonts w:ascii="Arial" w:hAnsi="Arial" w:cs="Arial"/>
          <w:sz w:val="20"/>
          <w:szCs w:val="20"/>
        </w:rPr>
      </w:pPr>
    </w:p>
    <w:p w:rsidR="007E06A0" w:rsidRPr="009D0000" w:rsidRDefault="007E06A0" w:rsidP="007E06A0">
      <w:pPr>
        <w:spacing w:after="0" w:line="276" w:lineRule="auto"/>
        <w:jc w:val="both"/>
        <w:rPr>
          <w:rFonts w:ascii="Bookman Old Style" w:hAnsi="Bookman Old Style"/>
          <w:sz w:val="24"/>
          <w:szCs w:val="24"/>
        </w:rPr>
      </w:pPr>
    </w:p>
    <w:p w:rsidR="007E06A0" w:rsidRPr="009D0000" w:rsidRDefault="00272D44" w:rsidP="007E06A0">
      <w:pPr>
        <w:spacing w:after="0" w:line="240" w:lineRule="auto"/>
        <w:jc w:val="both"/>
        <w:rPr>
          <w:rFonts w:ascii="Bookman Old Style" w:eastAsia="Calibri" w:hAnsi="Bookman Old Style" w:cs="Times New Roman"/>
          <w:sz w:val="10"/>
          <w:szCs w:val="14"/>
        </w:rPr>
      </w:pPr>
      <w:r>
        <w:rPr>
          <w:rFonts w:ascii="Bookman Old Style" w:eastAsia="Calibri" w:hAnsi="Bookman Old Style" w:cs="Times New Roman"/>
          <w:sz w:val="10"/>
          <w:szCs w:val="14"/>
        </w:rPr>
        <w:t>DQR/RRHH</w:t>
      </w:r>
    </w:p>
    <w:p w:rsidR="007E06A0" w:rsidRPr="009D0000" w:rsidRDefault="007E06A0" w:rsidP="007E06A0">
      <w:pPr>
        <w:spacing w:after="0" w:line="240" w:lineRule="auto"/>
        <w:jc w:val="both"/>
        <w:rPr>
          <w:rFonts w:ascii="Bookman Old Style" w:eastAsia="Calibri" w:hAnsi="Bookman Old Style" w:cs="Times New Roman"/>
          <w:sz w:val="10"/>
          <w:szCs w:val="14"/>
        </w:rPr>
      </w:pPr>
      <w:r w:rsidRPr="009D0000">
        <w:rPr>
          <w:rFonts w:ascii="Bookman Old Style" w:eastAsia="Calibri" w:hAnsi="Bookman Old Style" w:cs="Times New Roman"/>
          <w:sz w:val="10"/>
          <w:szCs w:val="14"/>
        </w:rPr>
        <w:t>Archivo</w:t>
      </w:r>
    </w:p>
    <w:tbl>
      <w:tblPr>
        <w:tblStyle w:val="Tablaconcuadrcula1"/>
        <w:tblpPr w:leftFromText="141" w:rightFromText="141" w:vertAnchor="text" w:horzAnchor="margin" w:tblpY="132"/>
        <w:tblW w:w="0" w:type="auto"/>
        <w:tblLook w:val="04A0" w:firstRow="1" w:lastRow="0" w:firstColumn="1" w:lastColumn="0" w:noHBand="0" w:noVBand="1"/>
      </w:tblPr>
      <w:tblGrid>
        <w:gridCol w:w="853"/>
        <w:gridCol w:w="1410"/>
      </w:tblGrid>
      <w:tr w:rsidR="007E06A0" w:rsidRPr="009D0000" w:rsidTr="007A4197">
        <w:trPr>
          <w:trHeight w:val="260"/>
        </w:trPr>
        <w:tc>
          <w:tcPr>
            <w:tcW w:w="853" w:type="dxa"/>
            <w:vAlign w:val="center"/>
          </w:tcPr>
          <w:p w:rsidR="007E06A0" w:rsidRPr="009D0000" w:rsidRDefault="007E06A0" w:rsidP="007A4197">
            <w:pPr>
              <w:jc w:val="both"/>
              <w:rPr>
                <w:rFonts w:ascii="Bookman Old Style" w:eastAsia="Calibri" w:hAnsi="Bookman Old Style" w:cs="Times New Roman"/>
                <w:sz w:val="16"/>
                <w:szCs w:val="16"/>
                <w:lang w:val="es-ES"/>
              </w:rPr>
            </w:pPr>
            <w:r w:rsidRPr="009D0000">
              <w:rPr>
                <w:rFonts w:ascii="Bookman Old Style" w:eastAsia="Calibri" w:hAnsi="Bookman Old Style" w:cs="Times New Roman"/>
                <w:sz w:val="16"/>
                <w:szCs w:val="16"/>
                <w:lang w:val="es-ES"/>
              </w:rPr>
              <w:t>DOC.</w:t>
            </w:r>
          </w:p>
        </w:tc>
        <w:tc>
          <w:tcPr>
            <w:tcW w:w="1410" w:type="dxa"/>
            <w:vAlign w:val="center"/>
          </w:tcPr>
          <w:p w:rsidR="007E06A0" w:rsidRPr="009D0000" w:rsidRDefault="007E06A0" w:rsidP="002F3489">
            <w:pPr>
              <w:jc w:val="both"/>
              <w:rPr>
                <w:rFonts w:ascii="Bookman Old Style" w:eastAsia="Calibri" w:hAnsi="Bookman Old Style" w:cs="Times New Roman"/>
                <w:sz w:val="16"/>
                <w:szCs w:val="16"/>
                <w:lang w:val="es-ES"/>
              </w:rPr>
            </w:pPr>
          </w:p>
        </w:tc>
      </w:tr>
      <w:tr w:rsidR="007E06A0" w:rsidRPr="009D0000" w:rsidTr="007A4197">
        <w:trPr>
          <w:trHeight w:val="264"/>
        </w:trPr>
        <w:tc>
          <w:tcPr>
            <w:tcW w:w="853" w:type="dxa"/>
            <w:vAlign w:val="center"/>
          </w:tcPr>
          <w:p w:rsidR="007E06A0" w:rsidRPr="009D0000" w:rsidRDefault="007E06A0" w:rsidP="007A4197">
            <w:pPr>
              <w:jc w:val="both"/>
              <w:rPr>
                <w:rFonts w:ascii="Bookman Old Style" w:eastAsia="Calibri" w:hAnsi="Bookman Old Style" w:cs="Times New Roman"/>
                <w:sz w:val="16"/>
                <w:szCs w:val="16"/>
                <w:lang w:val="es-ES"/>
              </w:rPr>
            </w:pPr>
            <w:r w:rsidRPr="009D0000">
              <w:rPr>
                <w:rFonts w:ascii="Bookman Old Style" w:eastAsia="Calibri" w:hAnsi="Bookman Old Style" w:cs="Times New Roman"/>
                <w:sz w:val="16"/>
                <w:szCs w:val="16"/>
                <w:lang w:val="es-ES"/>
              </w:rPr>
              <w:t>EXP.</w:t>
            </w:r>
          </w:p>
        </w:tc>
        <w:tc>
          <w:tcPr>
            <w:tcW w:w="1410" w:type="dxa"/>
            <w:vAlign w:val="center"/>
          </w:tcPr>
          <w:p w:rsidR="007E06A0" w:rsidRPr="004E18D4" w:rsidRDefault="007E06A0" w:rsidP="002F3489">
            <w:pPr>
              <w:rPr>
                <w:rFonts w:ascii="Bookman Old Style" w:eastAsia="Calibri" w:hAnsi="Bookman Old Style" w:cs="Times New Roman"/>
                <w:b/>
                <w:sz w:val="16"/>
                <w:szCs w:val="16"/>
                <w:lang w:val="es-ES"/>
              </w:rPr>
            </w:pPr>
          </w:p>
        </w:tc>
      </w:tr>
      <w:tr w:rsidR="007E06A0" w:rsidRPr="009D0000" w:rsidTr="007A4197">
        <w:trPr>
          <w:trHeight w:val="296"/>
        </w:trPr>
        <w:tc>
          <w:tcPr>
            <w:tcW w:w="853" w:type="dxa"/>
            <w:vAlign w:val="center"/>
          </w:tcPr>
          <w:p w:rsidR="007E06A0" w:rsidRPr="009D0000" w:rsidRDefault="007E06A0" w:rsidP="007A4197">
            <w:pPr>
              <w:jc w:val="both"/>
              <w:rPr>
                <w:rFonts w:ascii="Bookman Old Style" w:eastAsia="Calibri" w:hAnsi="Bookman Old Style" w:cs="Times New Roman"/>
                <w:sz w:val="16"/>
                <w:szCs w:val="16"/>
                <w:lang w:val="es-ES"/>
              </w:rPr>
            </w:pPr>
            <w:r w:rsidRPr="009D0000">
              <w:rPr>
                <w:rFonts w:ascii="Bookman Old Style" w:eastAsia="Calibri" w:hAnsi="Bookman Old Style" w:cs="Times New Roman"/>
                <w:sz w:val="16"/>
                <w:szCs w:val="16"/>
                <w:lang w:val="es-ES"/>
              </w:rPr>
              <w:t>FOLIOS</w:t>
            </w:r>
          </w:p>
        </w:tc>
        <w:tc>
          <w:tcPr>
            <w:tcW w:w="1410" w:type="dxa"/>
            <w:vAlign w:val="center"/>
          </w:tcPr>
          <w:p w:rsidR="007E06A0" w:rsidRPr="004E18D4" w:rsidRDefault="007E06A0" w:rsidP="006D79C6">
            <w:pPr>
              <w:jc w:val="center"/>
              <w:rPr>
                <w:rFonts w:ascii="Bookman Old Style" w:eastAsia="Calibri" w:hAnsi="Bookman Old Style" w:cs="Times New Roman"/>
                <w:b/>
                <w:sz w:val="16"/>
                <w:szCs w:val="16"/>
                <w:lang w:val="es-ES"/>
              </w:rPr>
            </w:pPr>
          </w:p>
        </w:tc>
      </w:tr>
    </w:tbl>
    <w:p w:rsidR="007E06A0" w:rsidRDefault="007E06A0" w:rsidP="007E06A0">
      <w:pPr>
        <w:rPr>
          <w:rFonts w:ascii="Bookman Old Style" w:eastAsia="Calibri" w:hAnsi="Bookman Old Style" w:cs="Times New Roman"/>
          <w:sz w:val="10"/>
          <w:szCs w:val="14"/>
        </w:rPr>
      </w:pPr>
    </w:p>
    <w:p w:rsidR="007E06A0" w:rsidRPr="004E69E1" w:rsidRDefault="007E06A0" w:rsidP="007E06A0">
      <w:pPr>
        <w:rPr>
          <w:rFonts w:ascii="Bookman Old Style" w:eastAsia="Calibri" w:hAnsi="Bookman Old Style" w:cs="Times New Roman"/>
          <w:sz w:val="10"/>
          <w:szCs w:val="14"/>
        </w:rPr>
      </w:pPr>
    </w:p>
    <w:p w:rsidR="007E06A0" w:rsidRDefault="007E06A0" w:rsidP="007E06A0">
      <w:pPr>
        <w:rPr>
          <w:rFonts w:ascii="Bookman Old Style" w:eastAsia="Calibri" w:hAnsi="Bookman Old Style" w:cs="Times New Roman"/>
          <w:sz w:val="10"/>
          <w:szCs w:val="14"/>
        </w:rPr>
      </w:pPr>
    </w:p>
    <w:p w:rsidR="007E06A0" w:rsidRDefault="007E06A0" w:rsidP="007E06A0">
      <w:pPr>
        <w:rPr>
          <w:rFonts w:ascii="Bookman Old Style" w:eastAsia="Calibri" w:hAnsi="Bookman Old Style" w:cs="Times New Roman"/>
          <w:sz w:val="10"/>
          <w:szCs w:val="14"/>
        </w:rPr>
      </w:pPr>
    </w:p>
    <w:sectPr w:rsidR="007E06A0" w:rsidSect="00C24019">
      <w:headerReference w:type="default" r:id="rId7"/>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322" w:rsidRDefault="00F56322">
      <w:pPr>
        <w:spacing w:after="0" w:line="240" w:lineRule="auto"/>
      </w:pPr>
      <w:r>
        <w:separator/>
      </w:r>
    </w:p>
  </w:endnote>
  <w:endnote w:type="continuationSeparator" w:id="0">
    <w:p w:rsidR="00F56322" w:rsidRDefault="00F5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322" w:rsidRDefault="00F56322">
      <w:pPr>
        <w:spacing w:after="0" w:line="240" w:lineRule="auto"/>
      </w:pPr>
      <w:r>
        <w:separator/>
      </w:r>
    </w:p>
  </w:footnote>
  <w:footnote w:type="continuationSeparator" w:id="0">
    <w:p w:rsidR="00F56322" w:rsidRDefault="00F56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019" w:rsidRDefault="00272D44">
    <w:pPr>
      <w:pStyle w:val="Encabezado"/>
    </w:pPr>
    <w:r w:rsidRPr="00F11ECF">
      <w:rPr>
        <w:rFonts w:ascii="Arial Narrow" w:eastAsia="Calibri" w:hAnsi="Arial Narrow" w:cs="Times New Roman"/>
        <w:b/>
        <w:noProof/>
        <w:sz w:val="20"/>
        <w:lang w:val="es-MX" w:eastAsia="es-MX"/>
      </w:rPr>
      <w:drawing>
        <wp:anchor distT="0" distB="0" distL="114300" distR="114300" simplePos="0" relativeHeight="251659264" behindDoc="1" locked="0" layoutInCell="1" allowOverlap="1" wp14:anchorId="68FB39DE" wp14:editId="08E7F535">
          <wp:simplePos x="0" y="0"/>
          <wp:positionH relativeFrom="column">
            <wp:posOffset>0</wp:posOffset>
          </wp:positionH>
          <wp:positionV relativeFrom="paragraph">
            <wp:posOffset>-110186</wp:posOffset>
          </wp:positionV>
          <wp:extent cx="1839595" cy="538480"/>
          <wp:effectExtent l="0" t="0" r="8255" b="0"/>
          <wp:wrapNone/>
          <wp:docPr id="9" name="Imagen 9" descr="D:\RED DE SALUD HUANCAVELICA - 2017\MANUAL DE IDENTIDAD CORPORATIVO - 2017\IDENTIDAD - RED HVCA - 2017\LOGO - RED HVCA - 2017\LOGO RSH -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D DE SALUD HUANCAVELICA - 2017\MANUAL DE IDENTIDAD CORPORATIVO - 2017\IDENTIDAD - RED HVCA - 2017\LOGO - RED HVCA - 2017\LOGO RSH -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959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6A0" w:rsidRPr="00F11ECF">
      <w:rPr>
        <w:rFonts w:ascii="Arial Narrow" w:eastAsia="Calibri" w:hAnsi="Arial Narrow" w:cs="Times New Roman"/>
        <w:b/>
        <w:noProof/>
        <w:u w:val="single"/>
        <w:lang w:val="es-MX" w:eastAsia="es-MX"/>
      </w:rPr>
      <mc:AlternateContent>
        <mc:Choice Requires="wps">
          <w:drawing>
            <wp:anchor distT="45720" distB="45720" distL="114300" distR="114300" simplePos="0" relativeHeight="251660288" behindDoc="1" locked="0" layoutInCell="1" allowOverlap="1" wp14:anchorId="3E00356E" wp14:editId="290E936E">
              <wp:simplePos x="0" y="0"/>
              <wp:positionH relativeFrom="margin">
                <wp:posOffset>2959128</wp:posOffset>
              </wp:positionH>
              <wp:positionV relativeFrom="paragraph">
                <wp:posOffset>-171284</wp:posOffset>
              </wp:positionV>
              <wp:extent cx="2695492" cy="620201"/>
              <wp:effectExtent l="0" t="0" r="0" b="889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492" cy="620201"/>
                      </a:xfrm>
                      <a:prstGeom prst="rect">
                        <a:avLst/>
                      </a:prstGeom>
                      <a:solidFill>
                        <a:srgbClr val="FFFFFF"/>
                      </a:solidFill>
                      <a:ln w="9525">
                        <a:noFill/>
                        <a:miter lim="800000"/>
                        <a:headEnd/>
                        <a:tailEnd/>
                      </a:ln>
                    </wps:spPr>
                    <wps:txbx>
                      <w:txbxContent>
                        <w:p w:rsidR="00C24019" w:rsidRPr="00A36A30" w:rsidRDefault="00272D44" w:rsidP="00063058">
                          <w:pPr>
                            <w:jc w:val="center"/>
                            <w:rPr>
                              <w:color w:val="0000CC"/>
                              <w:sz w:val="20"/>
                              <w:szCs w:val="20"/>
                            </w:rPr>
                          </w:pPr>
                          <w:r w:rsidRPr="00A36A30">
                            <w:rPr>
                              <w:color w:val="0000CC"/>
                              <w:sz w:val="20"/>
                              <w:szCs w:val="20"/>
                            </w:rPr>
                            <w:t>“Año del Bicentenario, de la consolidación de nuestra Independencia, y de la conmemoración de las heroicas batallas de Junín y Ayacucho”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0356E" id="_x0000_t202" coordsize="21600,21600" o:spt="202" path="m,l,21600r21600,l21600,xe">
              <v:stroke joinstyle="miter"/>
              <v:path gradientshapeok="t" o:connecttype="rect"/>
            </v:shapetype>
            <v:shape id="Cuadro de texto 2" o:spid="_x0000_s1026" type="#_x0000_t202" style="position:absolute;margin-left:233pt;margin-top:-13.5pt;width:212.25pt;height:48.8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" stroked="f">
              <v:textbox>
                <w:txbxContent>
                  <w:p w:rsidR="00C24019" w:rsidRPr="00A36A30" w:rsidRDefault="00272D44" w:rsidP="00063058">
                    <w:pPr>
                      <w:jc w:val="center"/>
                      <w:rPr>
                        <w:color w:val="0000CC"/>
                        <w:sz w:val="20"/>
                        <w:szCs w:val="20"/>
                      </w:rPr>
                    </w:pPr>
                    <w:r w:rsidRPr="00A36A30">
                      <w:rPr>
                        <w:color w:val="0000CC"/>
                        <w:sz w:val="20"/>
                        <w:szCs w:val="20"/>
                      </w:rPr>
                      <w:t>“Año del Bicentenario, de la consolidación de nuestra Independencia, y de la conmemoración de las heroicas batallas de Junín y Ayacucho”</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257"/>
    <w:multiLevelType w:val="hybridMultilevel"/>
    <w:tmpl w:val="4FD615A0"/>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1B1991"/>
    <w:multiLevelType w:val="hybridMultilevel"/>
    <w:tmpl w:val="20363606"/>
    <w:lvl w:ilvl="0" w:tplc="E70A2278">
      <w:start w:val="1"/>
      <w:numFmt w:val="ordinalText"/>
      <w:lvlText w:val="%1."/>
      <w:lvlJc w:val="left"/>
      <w:pPr>
        <w:ind w:left="1430" w:hanging="36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2" w15:restartNumberingAfterBreak="0">
    <w:nsid w:val="052B764B"/>
    <w:multiLevelType w:val="hybridMultilevel"/>
    <w:tmpl w:val="C8B2E828"/>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54B70"/>
    <w:multiLevelType w:val="hybridMultilevel"/>
    <w:tmpl w:val="BD2248AC"/>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A442A"/>
    <w:multiLevelType w:val="multilevel"/>
    <w:tmpl w:val="14102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13984"/>
    <w:multiLevelType w:val="hybridMultilevel"/>
    <w:tmpl w:val="86A4AA64"/>
    <w:lvl w:ilvl="0" w:tplc="280A0009">
      <w:start w:val="1"/>
      <w:numFmt w:val="bullet"/>
      <w:lvlText w:val=""/>
      <w:lvlJc w:val="left"/>
      <w:pPr>
        <w:ind w:left="904" w:hanging="360"/>
      </w:pPr>
      <w:rPr>
        <w:rFonts w:ascii="Wingdings" w:hAnsi="Wingdings" w:hint="default"/>
      </w:rPr>
    </w:lvl>
    <w:lvl w:ilvl="1" w:tplc="080A0003" w:tentative="1">
      <w:start w:val="1"/>
      <w:numFmt w:val="bullet"/>
      <w:lvlText w:val="o"/>
      <w:lvlJc w:val="left"/>
      <w:pPr>
        <w:ind w:left="1624" w:hanging="360"/>
      </w:pPr>
      <w:rPr>
        <w:rFonts w:ascii="Courier New" w:hAnsi="Courier New" w:cs="Courier New" w:hint="default"/>
      </w:rPr>
    </w:lvl>
    <w:lvl w:ilvl="2" w:tplc="080A0005" w:tentative="1">
      <w:start w:val="1"/>
      <w:numFmt w:val="bullet"/>
      <w:lvlText w:val=""/>
      <w:lvlJc w:val="left"/>
      <w:pPr>
        <w:ind w:left="2344" w:hanging="360"/>
      </w:pPr>
      <w:rPr>
        <w:rFonts w:ascii="Wingdings" w:hAnsi="Wingdings" w:hint="default"/>
      </w:rPr>
    </w:lvl>
    <w:lvl w:ilvl="3" w:tplc="080A0001" w:tentative="1">
      <w:start w:val="1"/>
      <w:numFmt w:val="bullet"/>
      <w:lvlText w:val=""/>
      <w:lvlJc w:val="left"/>
      <w:pPr>
        <w:ind w:left="3064" w:hanging="360"/>
      </w:pPr>
      <w:rPr>
        <w:rFonts w:ascii="Symbol" w:hAnsi="Symbol" w:hint="default"/>
      </w:rPr>
    </w:lvl>
    <w:lvl w:ilvl="4" w:tplc="080A0003" w:tentative="1">
      <w:start w:val="1"/>
      <w:numFmt w:val="bullet"/>
      <w:lvlText w:val="o"/>
      <w:lvlJc w:val="left"/>
      <w:pPr>
        <w:ind w:left="3784" w:hanging="360"/>
      </w:pPr>
      <w:rPr>
        <w:rFonts w:ascii="Courier New" w:hAnsi="Courier New" w:cs="Courier New" w:hint="default"/>
      </w:rPr>
    </w:lvl>
    <w:lvl w:ilvl="5" w:tplc="080A0005" w:tentative="1">
      <w:start w:val="1"/>
      <w:numFmt w:val="bullet"/>
      <w:lvlText w:val=""/>
      <w:lvlJc w:val="left"/>
      <w:pPr>
        <w:ind w:left="4504" w:hanging="360"/>
      </w:pPr>
      <w:rPr>
        <w:rFonts w:ascii="Wingdings" w:hAnsi="Wingdings" w:hint="default"/>
      </w:rPr>
    </w:lvl>
    <w:lvl w:ilvl="6" w:tplc="080A0001" w:tentative="1">
      <w:start w:val="1"/>
      <w:numFmt w:val="bullet"/>
      <w:lvlText w:val=""/>
      <w:lvlJc w:val="left"/>
      <w:pPr>
        <w:ind w:left="5224" w:hanging="360"/>
      </w:pPr>
      <w:rPr>
        <w:rFonts w:ascii="Symbol" w:hAnsi="Symbol" w:hint="default"/>
      </w:rPr>
    </w:lvl>
    <w:lvl w:ilvl="7" w:tplc="080A0003" w:tentative="1">
      <w:start w:val="1"/>
      <w:numFmt w:val="bullet"/>
      <w:lvlText w:val="o"/>
      <w:lvlJc w:val="left"/>
      <w:pPr>
        <w:ind w:left="5944" w:hanging="360"/>
      </w:pPr>
      <w:rPr>
        <w:rFonts w:ascii="Courier New" w:hAnsi="Courier New" w:cs="Courier New" w:hint="default"/>
      </w:rPr>
    </w:lvl>
    <w:lvl w:ilvl="8" w:tplc="080A0005" w:tentative="1">
      <w:start w:val="1"/>
      <w:numFmt w:val="bullet"/>
      <w:lvlText w:val=""/>
      <w:lvlJc w:val="left"/>
      <w:pPr>
        <w:ind w:left="6664" w:hanging="360"/>
      </w:pPr>
      <w:rPr>
        <w:rFonts w:ascii="Wingdings" w:hAnsi="Wingdings" w:hint="default"/>
      </w:rPr>
    </w:lvl>
  </w:abstractNum>
  <w:abstractNum w:abstractNumId="6" w15:restartNumberingAfterBreak="0">
    <w:nsid w:val="16056D9C"/>
    <w:multiLevelType w:val="hybridMultilevel"/>
    <w:tmpl w:val="5D40B99C"/>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08A150F"/>
    <w:multiLevelType w:val="hybridMultilevel"/>
    <w:tmpl w:val="25EC25AA"/>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AD53F0"/>
    <w:multiLevelType w:val="hybridMultilevel"/>
    <w:tmpl w:val="B7C6BA7A"/>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357519"/>
    <w:multiLevelType w:val="hybridMultilevel"/>
    <w:tmpl w:val="23FE4F7E"/>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8C725C"/>
    <w:multiLevelType w:val="hybridMultilevel"/>
    <w:tmpl w:val="F0B0267A"/>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6C7BB0"/>
    <w:multiLevelType w:val="hybridMultilevel"/>
    <w:tmpl w:val="B4E64C08"/>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7132DE"/>
    <w:multiLevelType w:val="hybridMultilevel"/>
    <w:tmpl w:val="ACEC449C"/>
    <w:lvl w:ilvl="0" w:tplc="4A54FEB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E80C4E"/>
    <w:multiLevelType w:val="hybridMultilevel"/>
    <w:tmpl w:val="77E06544"/>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9E7BB7"/>
    <w:multiLevelType w:val="hybridMultilevel"/>
    <w:tmpl w:val="4266D6F8"/>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B37742"/>
    <w:multiLevelType w:val="hybridMultilevel"/>
    <w:tmpl w:val="F17E0842"/>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264841"/>
    <w:multiLevelType w:val="hybridMultilevel"/>
    <w:tmpl w:val="6A326162"/>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5B3EB6"/>
    <w:multiLevelType w:val="multilevel"/>
    <w:tmpl w:val="14102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BD71AD"/>
    <w:multiLevelType w:val="hybridMultilevel"/>
    <w:tmpl w:val="89CCF8E4"/>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A82A59"/>
    <w:multiLevelType w:val="hybridMultilevel"/>
    <w:tmpl w:val="A100EC64"/>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B8320E"/>
    <w:multiLevelType w:val="hybridMultilevel"/>
    <w:tmpl w:val="1B6073A4"/>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45575F"/>
    <w:multiLevelType w:val="hybridMultilevel"/>
    <w:tmpl w:val="2B7EF940"/>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27149F"/>
    <w:multiLevelType w:val="hybridMultilevel"/>
    <w:tmpl w:val="728AB6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7374A7"/>
    <w:multiLevelType w:val="hybridMultilevel"/>
    <w:tmpl w:val="9AFE678C"/>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BE478A"/>
    <w:multiLevelType w:val="hybridMultilevel"/>
    <w:tmpl w:val="D952DBC0"/>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400657"/>
    <w:multiLevelType w:val="hybridMultilevel"/>
    <w:tmpl w:val="E76A89A0"/>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8179D5"/>
    <w:multiLevelType w:val="multilevel"/>
    <w:tmpl w:val="4A3C7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DB16E1"/>
    <w:multiLevelType w:val="hybridMultilevel"/>
    <w:tmpl w:val="FAE26F2A"/>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E066210"/>
    <w:multiLevelType w:val="hybridMultilevel"/>
    <w:tmpl w:val="7B668102"/>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620175"/>
    <w:multiLevelType w:val="hybridMultilevel"/>
    <w:tmpl w:val="15327BE4"/>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AC1930"/>
    <w:multiLevelType w:val="hybridMultilevel"/>
    <w:tmpl w:val="19368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D9201F"/>
    <w:multiLevelType w:val="hybridMultilevel"/>
    <w:tmpl w:val="F636FF94"/>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0E12BD"/>
    <w:multiLevelType w:val="hybridMultilevel"/>
    <w:tmpl w:val="81A290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6C1881"/>
    <w:multiLevelType w:val="hybridMultilevel"/>
    <w:tmpl w:val="5734CB48"/>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352C0F"/>
    <w:multiLevelType w:val="multilevel"/>
    <w:tmpl w:val="14102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B84103"/>
    <w:multiLevelType w:val="hybridMultilevel"/>
    <w:tmpl w:val="A86E0BAA"/>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417569"/>
    <w:multiLevelType w:val="hybridMultilevel"/>
    <w:tmpl w:val="1A7EDAE0"/>
    <w:lvl w:ilvl="0" w:tplc="280A0009">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7" w15:restartNumberingAfterBreak="0">
    <w:nsid w:val="7A5023DB"/>
    <w:multiLevelType w:val="hybridMultilevel"/>
    <w:tmpl w:val="84CCFABC"/>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34"/>
  </w:num>
  <w:num w:numId="4">
    <w:abstractNumId w:val="17"/>
  </w:num>
  <w:num w:numId="5">
    <w:abstractNumId w:val="33"/>
  </w:num>
  <w:num w:numId="6">
    <w:abstractNumId w:val="7"/>
  </w:num>
  <w:num w:numId="7">
    <w:abstractNumId w:val="19"/>
  </w:num>
  <w:num w:numId="8">
    <w:abstractNumId w:val="9"/>
  </w:num>
  <w:num w:numId="9">
    <w:abstractNumId w:val="16"/>
  </w:num>
  <w:num w:numId="10">
    <w:abstractNumId w:val="8"/>
  </w:num>
  <w:num w:numId="11">
    <w:abstractNumId w:val="29"/>
  </w:num>
  <w:num w:numId="12">
    <w:abstractNumId w:val="37"/>
  </w:num>
  <w:num w:numId="13">
    <w:abstractNumId w:val="20"/>
  </w:num>
  <w:num w:numId="14">
    <w:abstractNumId w:val="13"/>
  </w:num>
  <w:num w:numId="15">
    <w:abstractNumId w:val="18"/>
  </w:num>
  <w:num w:numId="16">
    <w:abstractNumId w:val="5"/>
  </w:num>
  <w:num w:numId="17">
    <w:abstractNumId w:val="25"/>
  </w:num>
  <w:num w:numId="18">
    <w:abstractNumId w:val="15"/>
  </w:num>
  <w:num w:numId="19">
    <w:abstractNumId w:val="2"/>
  </w:num>
  <w:num w:numId="20">
    <w:abstractNumId w:val="36"/>
  </w:num>
  <w:num w:numId="21">
    <w:abstractNumId w:val="10"/>
  </w:num>
  <w:num w:numId="22">
    <w:abstractNumId w:val="14"/>
  </w:num>
  <w:num w:numId="23">
    <w:abstractNumId w:val="6"/>
  </w:num>
  <w:num w:numId="24">
    <w:abstractNumId w:val="3"/>
  </w:num>
  <w:num w:numId="25">
    <w:abstractNumId w:val="11"/>
  </w:num>
  <w:num w:numId="26">
    <w:abstractNumId w:val="28"/>
  </w:num>
  <w:num w:numId="27">
    <w:abstractNumId w:val="31"/>
  </w:num>
  <w:num w:numId="28">
    <w:abstractNumId w:val="21"/>
  </w:num>
  <w:num w:numId="29">
    <w:abstractNumId w:val="23"/>
  </w:num>
  <w:num w:numId="30">
    <w:abstractNumId w:val="0"/>
  </w:num>
  <w:num w:numId="31">
    <w:abstractNumId w:val="35"/>
  </w:num>
  <w:num w:numId="32">
    <w:abstractNumId w:val="24"/>
  </w:num>
  <w:num w:numId="33">
    <w:abstractNumId w:val="26"/>
  </w:num>
  <w:num w:numId="34">
    <w:abstractNumId w:val="30"/>
  </w:num>
  <w:num w:numId="35">
    <w:abstractNumId w:val="22"/>
  </w:num>
  <w:num w:numId="36">
    <w:abstractNumId w:val="12"/>
  </w:num>
  <w:num w:numId="37">
    <w:abstractNumId w:val="3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A0"/>
    <w:rsid w:val="0000182D"/>
    <w:rsid w:val="00096000"/>
    <w:rsid w:val="000E146E"/>
    <w:rsid w:val="0015510E"/>
    <w:rsid w:val="001B0326"/>
    <w:rsid w:val="001D4163"/>
    <w:rsid w:val="001E2855"/>
    <w:rsid w:val="001E7088"/>
    <w:rsid w:val="00202E01"/>
    <w:rsid w:val="00205A29"/>
    <w:rsid w:val="002318A4"/>
    <w:rsid w:val="00252C60"/>
    <w:rsid w:val="002554F5"/>
    <w:rsid w:val="00272D44"/>
    <w:rsid w:val="002764F1"/>
    <w:rsid w:val="002947D1"/>
    <w:rsid w:val="002A5581"/>
    <w:rsid w:val="002C2833"/>
    <w:rsid w:val="002F3489"/>
    <w:rsid w:val="002F6BC8"/>
    <w:rsid w:val="00324832"/>
    <w:rsid w:val="003A386B"/>
    <w:rsid w:val="003B4E6F"/>
    <w:rsid w:val="003C53E3"/>
    <w:rsid w:val="003C73F1"/>
    <w:rsid w:val="00403F4E"/>
    <w:rsid w:val="00461FE4"/>
    <w:rsid w:val="00462C14"/>
    <w:rsid w:val="004664FA"/>
    <w:rsid w:val="00466689"/>
    <w:rsid w:val="004B4D26"/>
    <w:rsid w:val="004C6384"/>
    <w:rsid w:val="005106EA"/>
    <w:rsid w:val="005B2AB8"/>
    <w:rsid w:val="005C1D5E"/>
    <w:rsid w:val="005D33E3"/>
    <w:rsid w:val="00607ED5"/>
    <w:rsid w:val="00627CBD"/>
    <w:rsid w:val="006371D9"/>
    <w:rsid w:val="006424DB"/>
    <w:rsid w:val="00655F8B"/>
    <w:rsid w:val="00660049"/>
    <w:rsid w:val="006742E6"/>
    <w:rsid w:val="006A78CE"/>
    <w:rsid w:val="006A7CFF"/>
    <w:rsid w:val="006D0431"/>
    <w:rsid w:val="006D79C6"/>
    <w:rsid w:val="006F5BCC"/>
    <w:rsid w:val="00705775"/>
    <w:rsid w:val="007126C9"/>
    <w:rsid w:val="00723CC5"/>
    <w:rsid w:val="00737116"/>
    <w:rsid w:val="0075516B"/>
    <w:rsid w:val="00794064"/>
    <w:rsid w:val="007E0061"/>
    <w:rsid w:val="007E06A0"/>
    <w:rsid w:val="00804F67"/>
    <w:rsid w:val="0081579A"/>
    <w:rsid w:val="00833FCD"/>
    <w:rsid w:val="00880409"/>
    <w:rsid w:val="008A18D0"/>
    <w:rsid w:val="008A2283"/>
    <w:rsid w:val="008C08B8"/>
    <w:rsid w:val="008C139C"/>
    <w:rsid w:val="008D5D3E"/>
    <w:rsid w:val="00903B88"/>
    <w:rsid w:val="009676F4"/>
    <w:rsid w:val="00973B18"/>
    <w:rsid w:val="0097445C"/>
    <w:rsid w:val="00991288"/>
    <w:rsid w:val="009A68C9"/>
    <w:rsid w:val="009D0173"/>
    <w:rsid w:val="00A018C5"/>
    <w:rsid w:val="00A36A30"/>
    <w:rsid w:val="00A53EE8"/>
    <w:rsid w:val="00A6527D"/>
    <w:rsid w:val="00A94045"/>
    <w:rsid w:val="00AD15DF"/>
    <w:rsid w:val="00AF213B"/>
    <w:rsid w:val="00B04319"/>
    <w:rsid w:val="00B174CC"/>
    <w:rsid w:val="00B472DB"/>
    <w:rsid w:val="00B53295"/>
    <w:rsid w:val="00B573E6"/>
    <w:rsid w:val="00B84E14"/>
    <w:rsid w:val="00BB43E7"/>
    <w:rsid w:val="00BD57E9"/>
    <w:rsid w:val="00BF28E6"/>
    <w:rsid w:val="00C30151"/>
    <w:rsid w:val="00C54453"/>
    <w:rsid w:val="00C615EE"/>
    <w:rsid w:val="00C855E9"/>
    <w:rsid w:val="00C960AD"/>
    <w:rsid w:val="00CB4FFB"/>
    <w:rsid w:val="00CE6849"/>
    <w:rsid w:val="00CF0F58"/>
    <w:rsid w:val="00CF51C2"/>
    <w:rsid w:val="00CF7001"/>
    <w:rsid w:val="00D07101"/>
    <w:rsid w:val="00D2120E"/>
    <w:rsid w:val="00D35FF8"/>
    <w:rsid w:val="00D578A8"/>
    <w:rsid w:val="00D62BF3"/>
    <w:rsid w:val="00D8197B"/>
    <w:rsid w:val="00D92B86"/>
    <w:rsid w:val="00D963AC"/>
    <w:rsid w:val="00DA0FB8"/>
    <w:rsid w:val="00DE2211"/>
    <w:rsid w:val="00DE5572"/>
    <w:rsid w:val="00DF37C6"/>
    <w:rsid w:val="00DF3C66"/>
    <w:rsid w:val="00E01EAA"/>
    <w:rsid w:val="00E35A10"/>
    <w:rsid w:val="00E61352"/>
    <w:rsid w:val="00E65A69"/>
    <w:rsid w:val="00E8139D"/>
    <w:rsid w:val="00EB48F3"/>
    <w:rsid w:val="00EB7EC9"/>
    <w:rsid w:val="00F0062B"/>
    <w:rsid w:val="00F4050D"/>
    <w:rsid w:val="00F4251C"/>
    <w:rsid w:val="00F50410"/>
    <w:rsid w:val="00F56322"/>
    <w:rsid w:val="00F67799"/>
    <w:rsid w:val="00FC694D"/>
    <w:rsid w:val="00FD32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2D93F"/>
  <w15:chartTrackingRefBased/>
  <w15:docId w15:val="{AA9BAE77-4192-4B61-9876-2AF89024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6A0"/>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6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6A0"/>
    <w:rPr>
      <w:lang w:val="es-PE"/>
    </w:rPr>
  </w:style>
  <w:style w:type="table" w:customStyle="1" w:styleId="Tablaconcuadrcula1">
    <w:name w:val="Tabla con cuadrícula1"/>
    <w:basedOn w:val="Tablanormal"/>
    <w:next w:val="Tablaconcuadrcula"/>
    <w:uiPriority w:val="39"/>
    <w:rsid w:val="007E06A0"/>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E06A0"/>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7E06A0"/>
    <w:pPr>
      <w:spacing w:after="120"/>
      <w:ind w:left="283"/>
    </w:pPr>
  </w:style>
  <w:style w:type="character" w:customStyle="1" w:styleId="SangradetextonormalCar">
    <w:name w:val="Sangría de texto normal Car"/>
    <w:basedOn w:val="Fuentedeprrafopredeter"/>
    <w:link w:val="Sangradetextonormal"/>
    <w:uiPriority w:val="99"/>
    <w:rsid w:val="007E06A0"/>
    <w:rPr>
      <w:lang w:val="es-PE"/>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7E06A0"/>
    <w:pPr>
      <w:ind w:left="720"/>
      <w:contextualSpacing/>
    </w:pPr>
    <w:rPr>
      <w:lang w:val="es-MX"/>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7E06A0"/>
  </w:style>
  <w:style w:type="paragraph" w:styleId="Piedepgina">
    <w:name w:val="footer"/>
    <w:basedOn w:val="Normal"/>
    <w:link w:val="PiedepginaCar"/>
    <w:uiPriority w:val="99"/>
    <w:unhideWhenUsed/>
    <w:rsid w:val="00272D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D44"/>
    <w:rPr>
      <w:lang w:val="es-PE"/>
    </w:rPr>
  </w:style>
  <w:style w:type="paragraph" w:styleId="Textodeglobo">
    <w:name w:val="Balloon Text"/>
    <w:basedOn w:val="Normal"/>
    <w:link w:val="TextodegloboCar"/>
    <w:uiPriority w:val="99"/>
    <w:semiHidden/>
    <w:unhideWhenUsed/>
    <w:rsid w:val="000E14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46E"/>
    <w:rPr>
      <w:rFonts w:ascii="Segoe U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58124">
      <w:bodyDiv w:val="1"/>
      <w:marLeft w:val="0"/>
      <w:marRight w:val="0"/>
      <w:marTop w:val="0"/>
      <w:marBottom w:val="0"/>
      <w:divBdr>
        <w:top w:val="none" w:sz="0" w:space="0" w:color="auto"/>
        <w:left w:val="none" w:sz="0" w:space="0" w:color="auto"/>
        <w:bottom w:val="none" w:sz="0" w:space="0" w:color="auto"/>
        <w:right w:val="none" w:sz="0" w:space="0" w:color="auto"/>
      </w:divBdr>
    </w:div>
    <w:div w:id="6731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937</TotalTime>
  <Pages>2</Pages>
  <Words>1179</Words>
  <Characters>6487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ESPLANA PAITAN</dc:creator>
  <cp:keywords/>
  <dc:description/>
  <cp:lastModifiedBy>SARA ESPLANA PAITAN</cp:lastModifiedBy>
  <cp:revision>91</cp:revision>
  <cp:lastPrinted>2024-07-24T20:07:00Z</cp:lastPrinted>
  <dcterms:created xsi:type="dcterms:W3CDTF">2023-03-15T16:13:00Z</dcterms:created>
  <dcterms:modified xsi:type="dcterms:W3CDTF">2024-09-02T14:43:00Z</dcterms:modified>
</cp:coreProperties>
</file>