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3D" w:rsidRDefault="00EA7D3D" w:rsidP="00EA7D3D">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EA7D3D" w:rsidRDefault="00EA7D3D" w:rsidP="00EA7D3D">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8476D7">
        <w:rPr>
          <w:rFonts w:ascii="Aparajita" w:hAnsi="Aparajita" w:cs="Aparajita"/>
          <w:b/>
          <w:i/>
          <w:sz w:val="34"/>
          <w:szCs w:val="34"/>
          <w:lang w:val="es-ES"/>
        </w:rPr>
        <w:t>0135</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EA7D3D" w:rsidRDefault="00EA7D3D" w:rsidP="00EA7D3D">
      <w:pPr>
        <w:spacing w:after="0" w:line="240" w:lineRule="auto"/>
        <w:jc w:val="right"/>
        <w:rPr>
          <w:rFonts w:ascii="Century Gothic" w:eastAsia="Batang" w:hAnsi="Century Gothic" w:cs="Aparajita"/>
          <w:b/>
          <w:i/>
          <w:color w:val="000000" w:themeColor="text1"/>
          <w:sz w:val="20"/>
          <w:szCs w:val="20"/>
          <w:lang w:eastAsia="es-ES"/>
        </w:rPr>
      </w:pPr>
    </w:p>
    <w:p w:rsidR="00EA7D3D" w:rsidRPr="009400D3" w:rsidRDefault="00EA7D3D" w:rsidP="00EA7D3D">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EA7D3D" w:rsidRDefault="00EA7D3D" w:rsidP="00EA7D3D">
      <w:pPr>
        <w:spacing w:after="0" w:line="240" w:lineRule="auto"/>
        <w:ind w:firstLine="709"/>
        <w:jc w:val="both"/>
        <w:rPr>
          <w:rFonts w:ascii="Century Gothic" w:hAnsi="Century Gothic" w:cs="Aparajita"/>
          <w:b/>
          <w:i/>
          <w:color w:val="000000" w:themeColor="text1"/>
          <w:sz w:val="20"/>
          <w:szCs w:val="20"/>
          <w:lang w:eastAsia="es-ES"/>
        </w:rPr>
      </w:pPr>
    </w:p>
    <w:p w:rsidR="00EA7D3D" w:rsidRDefault="00EA7D3D" w:rsidP="00EA7D3D">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EA7D3D" w:rsidRDefault="00EA7D3D" w:rsidP="00EA7D3D">
      <w:pPr>
        <w:spacing w:after="0" w:line="240" w:lineRule="auto"/>
        <w:ind w:firstLine="709"/>
        <w:jc w:val="both"/>
        <w:rPr>
          <w:rFonts w:ascii="Century Gothic" w:eastAsia="Batang" w:hAnsi="Century Gothic" w:cs="Aparajita"/>
          <w:i/>
          <w:color w:val="000000" w:themeColor="text1"/>
          <w:sz w:val="21"/>
          <w:szCs w:val="21"/>
          <w:lang w:val="es-ES" w:eastAsia="es-ES"/>
        </w:rPr>
      </w:pPr>
    </w:p>
    <w:p w:rsidR="00EA7D3D" w:rsidRPr="002D4DDB" w:rsidRDefault="00EA7D3D" w:rsidP="00EA7D3D">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00EC0E4E" w:rsidRPr="00EC0E4E">
        <w:rPr>
          <w:rFonts w:ascii="Century Gothic" w:eastAsia="Batang" w:hAnsi="Century Gothic" w:cs="Aparajita"/>
          <w:b/>
          <w:i/>
          <w:color w:val="000000" w:themeColor="text1"/>
          <w:szCs w:val="21"/>
          <w:lang w:val="es-ES" w:eastAsia="es-ES"/>
        </w:rPr>
        <w:t>10. COMITÉ DE VIGILANCIA DE INFECCIONES ASOCIADAS A LA ATENCION EN SALUD (IAAS)</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EA7D3D" w:rsidRDefault="00EA7D3D" w:rsidP="00EA7D3D">
      <w:pPr>
        <w:spacing w:after="0" w:line="240" w:lineRule="auto"/>
        <w:jc w:val="both"/>
        <w:rPr>
          <w:rFonts w:ascii="Century Gothic" w:eastAsia="Batang" w:hAnsi="Century Gothic" w:cs="Aparajita"/>
          <w:b/>
          <w:i/>
          <w:color w:val="000000" w:themeColor="text1"/>
          <w:szCs w:val="21"/>
          <w:lang w:val="es-ES" w:eastAsia="es-ES"/>
        </w:rPr>
      </w:pPr>
    </w:p>
    <w:p w:rsidR="00EA7D3D" w:rsidRDefault="00EA7D3D" w:rsidP="00EA7D3D">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EA7D3D" w:rsidRDefault="00EA7D3D" w:rsidP="00EA7D3D">
      <w:pPr>
        <w:spacing w:after="0" w:line="240" w:lineRule="auto"/>
        <w:ind w:firstLine="709"/>
        <w:jc w:val="both"/>
        <w:rPr>
          <w:rFonts w:ascii="Century Gothic" w:eastAsia="Batang" w:hAnsi="Century Gothic" w:cs="Aparajita"/>
          <w:i/>
          <w:color w:val="000000" w:themeColor="text1"/>
          <w:sz w:val="21"/>
          <w:szCs w:val="21"/>
          <w:lang w:val="es-ES"/>
        </w:rPr>
      </w:pPr>
    </w:p>
    <w:p w:rsidR="00EA7D3D" w:rsidRDefault="00EA7D3D" w:rsidP="00EA7D3D">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EA7D3D" w:rsidRDefault="00EA7D3D" w:rsidP="00EA7D3D">
      <w:pPr>
        <w:spacing w:after="0" w:line="240" w:lineRule="auto"/>
        <w:ind w:firstLine="709"/>
        <w:jc w:val="both"/>
        <w:rPr>
          <w:rFonts w:ascii="Century Gothic" w:eastAsia="Batang" w:hAnsi="Century Gothic" w:cs="Aparajita"/>
          <w:i/>
          <w:color w:val="000000" w:themeColor="text1"/>
          <w:lang w:val="es-ES"/>
        </w:rPr>
      </w:pPr>
    </w:p>
    <w:p w:rsidR="00EA7D3D" w:rsidRDefault="00EA7D3D" w:rsidP="00EA7D3D">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EA7D3D" w:rsidRDefault="00EA7D3D" w:rsidP="00EA7D3D">
      <w:pPr>
        <w:spacing w:after="0" w:line="240" w:lineRule="auto"/>
        <w:ind w:firstLine="720"/>
        <w:jc w:val="both"/>
        <w:rPr>
          <w:rFonts w:ascii="Century Gothic" w:hAnsi="Century Gothic"/>
        </w:rPr>
      </w:pPr>
    </w:p>
    <w:p w:rsidR="00EA7D3D" w:rsidRDefault="00EA7D3D" w:rsidP="00EA7D3D">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EA7D3D" w:rsidRDefault="00EA7D3D" w:rsidP="00EA7D3D">
      <w:pPr>
        <w:spacing w:after="0" w:line="240" w:lineRule="auto"/>
        <w:ind w:firstLine="720"/>
        <w:jc w:val="both"/>
        <w:rPr>
          <w:rFonts w:ascii="Century Gothic" w:hAnsi="Century Gothic"/>
        </w:rPr>
      </w:pPr>
    </w:p>
    <w:p w:rsidR="00EA7D3D" w:rsidRDefault="00EA7D3D" w:rsidP="00EA7D3D">
      <w:pPr>
        <w:spacing w:after="0" w:line="240" w:lineRule="auto"/>
        <w:ind w:firstLine="720"/>
        <w:jc w:val="both"/>
        <w:rPr>
          <w:rFonts w:ascii="Century Gothic" w:hAnsi="Century Gothic"/>
        </w:rPr>
      </w:pPr>
    </w:p>
    <w:p w:rsidR="00EA7D3D" w:rsidRDefault="00EA7D3D" w:rsidP="00EA7D3D">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EA7D3D" w:rsidRDefault="00EA7D3D" w:rsidP="00EA7D3D">
      <w:pPr>
        <w:spacing w:after="0" w:line="240" w:lineRule="auto"/>
        <w:ind w:firstLine="720"/>
        <w:jc w:val="both"/>
        <w:rPr>
          <w:rFonts w:ascii="Century Gothic" w:hAnsi="Century Gothic"/>
        </w:rPr>
      </w:pPr>
    </w:p>
    <w:p w:rsidR="00EA7D3D" w:rsidRDefault="00EA7D3D" w:rsidP="00EA7D3D">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EA7D3D" w:rsidRPr="00A743D2" w:rsidRDefault="00EA7D3D" w:rsidP="00EA7D3D">
      <w:pPr>
        <w:spacing w:after="0" w:line="240" w:lineRule="auto"/>
        <w:jc w:val="both"/>
        <w:rPr>
          <w:rFonts w:ascii="Century Gothic" w:hAnsi="Century Gothic"/>
        </w:rPr>
      </w:pPr>
    </w:p>
    <w:p w:rsidR="00EA7D3D" w:rsidRDefault="00EA7D3D" w:rsidP="00EA7D3D">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9E404A" w:rsidRDefault="009E404A" w:rsidP="00EA7D3D">
      <w:pPr>
        <w:spacing w:after="0" w:line="240" w:lineRule="auto"/>
        <w:ind w:firstLine="720"/>
        <w:jc w:val="both"/>
        <w:rPr>
          <w:rFonts w:ascii="Century Gothic" w:hAnsi="Century Gothic"/>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DC1DE9">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en el artículo 119 del Reglamento de Organización y Funciones del Ministerio de S</w:t>
      </w:r>
      <w:r w:rsidRPr="00DC1DE9">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 aprobado por Decreto S</w:t>
      </w:r>
      <w:r w:rsidRPr="00DC1DE9">
        <w:rPr>
          <w:rFonts w:ascii="Century Gothic" w:eastAsia="Batang" w:hAnsi="Century Gothic" w:cs="Aparajita"/>
          <w:i/>
          <w:color w:val="000000" w:themeColor="text1"/>
          <w:lang w:val="es-ES"/>
        </w:rPr>
        <w:t>upremo</w:t>
      </w:r>
      <w:r>
        <w:rPr>
          <w:rFonts w:ascii="Century Gothic" w:eastAsia="Batang" w:hAnsi="Century Gothic" w:cs="Aparajita"/>
          <w:i/>
          <w:color w:val="000000" w:themeColor="text1"/>
          <w:lang w:val="es-ES"/>
        </w:rPr>
        <w:t xml:space="preserve"> Nº 008-</w:t>
      </w:r>
      <w:r w:rsidRPr="00DC1DE9">
        <w:rPr>
          <w:rFonts w:ascii="Century Gothic" w:eastAsia="Batang" w:hAnsi="Century Gothic" w:cs="Aparajita"/>
          <w:i/>
          <w:color w:val="000000" w:themeColor="text1"/>
          <w:lang w:val="es-ES"/>
        </w:rPr>
        <w:t>2017</w:t>
      </w:r>
      <w:r>
        <w:rPr>
          <w:rFonts w:ascii="Century Gothic" w:eastAsia="Batang" w:hAnsi="Century Gothic" w:cs="Aparajita"/>
          <w:i/>
          <w:color w:val="000000" w:themeColor="text1"/>
          <w:lang w:val="es-ES"/>
        </w:rPr>
        <w:t xml:space="preserve">-.SA, </w:t>
      </w:r>
      <w:r w:rsidRPr="00DC1DE9">
        <w:rPr>
          <w:rFonts w:ascii="Century Gothic" w:eastAsia="Batang" w:hAnsi="Century Gothic" w:cs="Aparajita"/>
          <w:i/>
          <w:color w:val="000000" w:themeColor="text1"/>
          <w:lang w:val="es-ES"/>
        </w:rPr>
        <w:t>establece que el centro de nacional de epidemiología prevención y contro</w:t>
      </w:r>
      <w:r>
        <w:rPr>
          <w:rFonts w:ascii="Century Gothic" w:eastAsia="Batang" w:hAnsi="Century Gothic" w:cs="Aparajita"/>
          <w:i/>
          <w:color w:val="000000" w:themeColor="text1"/>
          <w:lang w:val="es-ES"/>
        </w:rPr>
        <w:t>l de enfermedades en el órgano Descentralizado del Ministerio de Salud dependiente del Ministerio de Salud P</w:t>
      </w:r>
      <w:r w:rsidRPr="00DC1DE9">
        <w:rPr>
          <w:rFonts w:ascii="Century Gothic" w:eastAsia="Batang" w:hAnsi="Century Gothic" w:cs="Aparajita"/>
          <w:i/>
          <w:color w:val="000000" w:themeColor="text1"/>
          <w:lang w:val="es-ES"/>
        </w:rPr>
        <w:t>ública responsabl</w:t>
      </w:r>
      <w:r>
        <w:rPr>
          <w:rFonts w:ascii="Century Gothic" w:eastAsia="Batang" w:hAnsi="Century Gothic" w:cs="Aparajita"/>
          <w:i/>
          <w:color w:val="000000" w:themeColor="text1"/>
          <w:lang w:val="es-ES"/>
        </w:rPr>
        <w:t>e de gestionar los procesos de Vigilancia Epidemiología e Inteligencia S</w:t>
      </w:r>
      <w:r w:rsidRPr="00DC1DE9">
        <w:rPr>
          <w:rFonts w:ascii="Century Gothic" w:eastAsia="Batang" w:hAnsi="Century Gothic" w:cs="Aparajita"/>
          <w:i/>
          <w:color w:val="000000" w:themeColor="text1"/>
          <w:lang w:val="es-ES"/>
        </w:rPr>
        <w:t>anitaria, así como de más funciones establecidas en la normatividad vigente</w:t>
      </w:r>
      <w:r>
        <w:rPr>
          <w:rFonts w:ascii="Century Gothic" w:eastAsia="Batang" w:hAnsi="Century Gothic" w:cs="Aparajita"/>
          <w:i/>
          <w:color w:val="000000" w:themeColor="text1"/>
          <w:lang w:val="es-ES"/>
        </w:rPr>
        <w:t>;</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DC1DE9">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así mismo el li</w:t>
      </w:r>
      <w:r w:rsidRPr="00DC1DE9">
        <w:rPr>
          <w:rFonts w:ascii="Century Gothic" w:eastAsia="Batang" w:hAnsi="Century Gothic" w:cs="Aparajita"/>
          <w:i/>
          <w:color w:val="000000" w:themeColor="text1"/>
          <w:lang w:val="es-ES"/>
        </w:rPr>
        <w:t xml:space="preserve">teral </w:t>
      </w:r>
      <w:r>
        <w:rPr>
          <w:rFonts w:ascii="Century Gothic" w:eastAsia="Batang" w:hAnsi="Century Gothic" w:cs="Aparajita"/>
          <w:i/>
          <w:color w:val="000000" w:themeColor="text1"/>
          <w:lang w:val="es-ES"/>
        </w:rPr>
        <w:t xml:space="preserve">a) </w:t>
      </w:r>
      <w:r w:rsidRPr="00DC1DE9">
        <w:rPr>
          <w:rFonts w:ascii="Century Gothic" w:eastAsia="Batang" w:hAnsi="Century Gothic" w:cs="Aparajita"/>
          <w:i/>
          <w:color w:val="000000" w:themeColor="text1"/>
          <w:lang w:val="es-ES"/>
        </w:rPr>
        <w:t xml:space="preserve">del artículo 120 del referido reglamento dispone que el </w:t>
      </w:r>
      <w:r>
        <w:rPr>
          <w:rFonts w:ascii="Century Gothic" w:eastAsia="Batang" w:hAnsi="Century Gothic" w:cs="Aparajita"/>
          <w:i/>
          <w:color w:val="000000" w:themeColor="text1"/>
          <w:lang w:val="es-ES"/>
        </w:rPr>
        <w:t>Centro Nacional de Epidemiología Prevención y C</w:t>
      </w:r>
      <w:r w:rsidRPr="00DC1DE9">
        <w:rPr>
          <w:rFonts w:ascii="Century Gothic" w:eastAsia="Batang" w:hAnsi="Century Gothic" w:cs="Aparajita"/>
          <w:i/>
          <w:color w:val="000000" w:themeColor="text1"/>
          <w:lang w:val="es-ES"/>
        </w:rPr>
        <w:t xml:space="preserve">ontrol de </w:t>
      </w:r>
      <w:r>
        <w:rPr>
          <w:rFonts w:ascii="Century Gothic" w:eastAsia="Batang" w:hAnsi="Century Gothic" w:cs="Aparajita"/>
          <w:i/>
          <w:color w:val="000000" w:themeColor="text1"/>
          <w:lang w:val="es-ES"/>
        </w:rPr>
        <w:t>E</w:t>
      </w:r>
      <w:r w:rsidRPr="00DC1DE9">
        <w:rPr>
          <w:rFonts w:ascii="Century Gothic" w:eastAsia="Batang" w:hAnsi="Century Gothic" w:cs="Aparajita"/>
          <w:i/>
          <w:color w:val="000000" w:themeColor="text1"/>
          <w:lang w:val="es-ES"/>
        </w:rPr>
        <w:t>nfermedades tiene como formular proponer e implementar normas lineamientos documentos normativos en materia de vigila</w:t>
      </w:r>
      <w:r>
        <w:rPr>
          <w:rFonts w:ascii="Century Gothic" w:eastAsia="Batang" w:hAnsi="Century Gothic" w:cs="Aparajita"/>
          <w:i/>
          <w:color w:val="000000" w:themeColor="text1"/>
          <w:lang w:val="es-ES"/>
        </w:rPr>
        <w:t>ncia epidemiología y Salud Pública y Análisis de S</w:t>
      </w:r>
      <w:r w:rsidRPr="00DC1DE9">
        <w:rPr>
          <w:rFonts w:ascii="Century Gothic" w:eastAsia="Batang" w:hAnsi="Century Gothic" w:cs="Aparajita"/>
          <w:i/>
          <w:color w:val="000000" w:themeColor="text1"/>
          <w:lang w:val="es-ES"/>
        </w:rPr>
        <w:t xml:space="preserve">ituación de </w:t>
      </w:r>
      <w:r>
        <w:rPr>
          <w:rFonts w:ascii="Century Gothic" w:eastAsia="Batang" w:hAnsi="Century Gothic" w:cs="Aparajita"/>
          <w:i/>
          <w:color w:val="000000" w:themeColor="text1"/>
          <w:lang w:val="es-ES"/>
        </w:rPr>
        <w:t>S</w:t>
      </w:r>
      <w:r w:rsidRPr="00DC1DE9">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DC1DE9">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con R</w:t>
      </w:r>
      <w:r w:rsidRPr="00DC1DE9">
        <w:rPr>
          <w:rFonts w:ascii="Century Gothic" w:eastAsia="Batang" w:hAnsi="Century Gothic" w:cs="Aparajita"/>
          <w:i/>
          <w:color w:val="000000" w:themeColor="text1"/>
          <w:lang w:val="es-ES"/>
        </w:rPr>
        <w:t xml:space="preserve">esolución </w:t>
      </w:r>
      <w:r>
        <w:rPr>
          <w:rFonts w:ascii="Century Gothic" w:eastAsia="Batang" w:hAnsi="Century Gothic" w:cs="Aparajita"/>
          <w:i/>
          <w:color w:val="000000" w:themeColor="text1"/>
          <w:lang w:val="es-ES"/>
        </w:rPr>
        <w:t>M</w:t>
      </w:r>
      <w:r w:rsidRPr="00DC1DE9">
        <w:rPr>
          <w:rFonts w:ascii="Century Gothic" w:eastAsia="Batang" w:hAnsi="Century Gothic" w:cs="Aparajita"/>
          <w:i/>
          <w:color w:val="000000" w:themeColor="text1"/>
          <w:lang w:val="es-ES"/>
        </w:rPr>
        <w:t xml:space="preserve">inisterial </w:t>
      </w:r>
      <w:r>
        <w:rPr>
          <w:rFonts w:ascii="Century Gothic" w:eastAsia="Batang" w:hAnsi="Century Gothic" w:cs="Aparajita"/>
          <w:i/>
          <w:color w:val="000000" w:themeColor="text1"/>
          <w:lang w:val="es-ES"/>
        </w:rPr>
        <w:t>Nº 179-</w:t>
      </w:r>
      <w:r w:rsidRPr="00DC1DE9">
        <w:rPr>
          <w:rFonts w:ascii="Century Gothic" w:eastAsia="Batang" w:hAnsi="Century Gothic" w:cs="Aparajita"/>
          <w:i/>
          <w:color w:val="000000" w:themeColor="text1"/>
          <w:lang w:val="es-ES"/>
        </w:rPr>
        <w:t>2005</w:t>
      </w:r>
      <w:r>
        <w:rPr>
          <w:rFonts w:ascii="Century Gothic" w:eastAsia="Batang" w:hAnsi="Century Gothic" w:cs="Aparajita"/>
          <w:i/>
          <w:color w:val="000000" w:themeColor="text1"/>
          <w:lang w:val="es-ES"/>
        </w:rPr>
        <w:t>/MINSA, se aprueba la NT Nº</w:t>
      </w:r>
      <w:r w:rsidRPr="00DC1DE9">
        <w:rPr>
          <w:rFonts w:ascii="Century Gothic" w:eastAsia="Batang" w:hAnsi="Century Gothic" w:cs="Aparajita"/>
          <w:i/>
          <w:color w:val="000000" w:themeColor="text1"/>
          <w:lang w:val="es-ES"/>
        </w:rPr>
        <w:t xml:space="preserve"> 026</w:t>
      </w:r>
      <w:r>
        <w:rPr>
          <w:rFonts w:ascii="Century Gothic" w:eastAsia="Batang" w:hAnsi="Century Gothic" w:cs="Aparajita"/>
          <w:i/>
          <w:color w:val="000000" w:themeColor="text1"/>
          <w:lang w:val="es-ES"/>
        </w:rPr>
        <w:t>MINSA/OGE-V.</w:t>
      </w:r>
      <w:r w:rsidRPr="00DC1DE9">
        <w:rPr>
          <w:rFonts w:ascii="Century Gothic" w:eastAsia="Batang" w:hAnsi="Century Gothic" w:cs="Aparajita"/>
          <w:i/>
          <w:color w:val="000000" w:themeColor="text1"/>
          <w:lang w:val="es-ES"/>
        </w:rPr>
        <w:t>01</w:t>
      </w:r>
      <w:r>
        <w:rPr>
          <w:rFonts w:ascii="Century Gothic" w:eastAsia="Batang" w:hAnsi="Century Gothic" w:cs="Aparajita"/>
          <w:i/>
          <w:color w:val="000000" w:themeColor="text1"/>
          <w:lang w:val="es-ES"/>
        </w:rPr>
        <w:t>, Norma T</w:t>
      </w:r>
      <w:r w:rsidRPr="00DC1DE9">
        <w:rPr>
          <w:rFonts w:ascii="Century Gothic" w:eastAsia="Batang" w:hAnsi="Century Gothic" w:cs="Aparajita"/>
          <w:i/>
          <w:color w:val="000000" w:themeColor="text1"/>
          <w:lang w:val="es-ES"/>
        </w:rPr>
        <w:t>écnica de Vigilancia Epidemiológica De Las Infecciones Intrahospitalarias</w:t>
      </w:r>
      <w:r>
        <w:rPr>
          <w:rFonts w:ascii="Century Gothic" w:eastAsia="Batang" w:hAnsi="Century Gothic" w:cs="Aparajita"/>
          <w:i/>
          <w:color w:val="000000" w:themeColor="text1"/>
          <w:lang w:val="es-ES"/>
        </w:rPr>
        <w:t>;</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Pr="002F24A1" w:rsidRDefault="009E404A" w:rsidP="009E404A">
      <w:pPr>
        <w:spacing w:after="0" w:line="240" w:lineRule="auto"/>
        <w:ind w:firstLine="720"/>
        <w:jc w:val="both"/>
        <w:rPr>
          <w:rFonts w:ascii="Century Gothic" w:eastAsia="Batang" w:hAnsi="Century Gothic" w:cs="Aparajita"/>
          <w:i/>
          <w:color w:val="000000" w:themeColor="text1"/>
          <w:lang w:val="es-ES"/>
        </w:rPr>
      </w:pPr>
      <w:r w:rsidRPr="00DC1DE9">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w:t>
      </w:r>
      <w:r w:rsidRPr="00DC1DE9">
        <w:rPr>
          <w:rFonts w:ascii="Century Gothic" w:eastAsia="Batang" w:hAnsi="Century Gothic" w:cs="Aparajita"/>
          <w:i/>
          <w:color w:val="000000" w:themeColor="text1"/>
          <w:lang w:val="es-ES"/>
        </w:rPr>
        <w:t xml:space="preserve"> en ese sentido el </w:t>
      </w:r>
      <w:r>
        <w:rPr>
          <w:rFonts w:ascii="Century Gothic" w:eastAsia="Batang" w:hAnsi="Century Gothic" w:cs="Aparajita"/>
          <w:i/>
          <w:color w:val="000000" w:themeColor="text1"/>
          <w:lang w:val="es-ES"/>
        </w:rPr>
        <w:t>Centro Nacional de Epidemiología P</w:t>
      </w:r>
      <w:r w:rsidRPr="00DC1DE9">
        <w:rPr>
          <w:rFonts w:ascii="Century Gothic" w:eastAsia="Batang" w:hAnsi="Century Gothic" w:cs="Aparajita"/>
          <w:i/>
          <w:color w:val="000000" w:themeColor="text1"/>
          <w:lang w:val="es-ES"/>
        </w:rPr>
        <w:t>rev</w:t>
      </w:r>
      <w:r>
        <w:rPr>
          <w:rFonts w:ascii="Century Gothic" w:eastAsia="Batang" w:hAnsi="Century Gothic" w:cs="Aparajita"/>
          <w:i/>
          <w:color w:val="000000" w:themeColor="text1"/>
          <w:lang w:val="es-ES"/>
        </w:rPr>
        <w:t>ención y Control de Enfermedades ha elaborado la Norma T</w:t>
      </w:r>
      <w:r w:rsidRPr="00DC1DE9">
        <w:rPr>
          <w:rFonts w:ascii="Century Gothic" w:eastAsia="Batang" w:hAnsi="Century Gothic" w:cs="Aparajita"/>
          <w:i/>
          <w:color w:val="000000" w:themeColor="text1"/>
          <w:lang w:val="es-ES"/>
        </w:rPr>
        <w:t xml:space="preserve">écnica de </w:t>
      </w:r>
      <w:r>
        <w:rPr>
          <w:rFonts w:ascii="Century Gothic" w:eastAsia="Batang" w:hAnsi="Century Gothic" w:cs="Aparajita"/>
          <w:i/>
          <w:color w:val="000000" w:themeColor="text1"/>
          <w:lang w:val="es-ES"/>
        </w:rPr>
        <w:t>S</w:t>
      </w:r>
      <w:r w:rsidRPr="00DC1DE9">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 para la vigilancia de la</w:t>
      </w:r>
      <w:r w:rsidRPr="00DC1DE9">
        <w:rPr>
          <w:rFonts w:ascii="Century Gothic" w:eastAsia="Batang" w:hAnsi="Century Gothic" w:cs="Aparajita"/>
          <w:i/>
          <w:color w:val="000000" w:themeColor="text1"/>
          <w:lang w:val="es-ES"/>
        </w:rPr>
        <w:t xml:space="preserve">s </w:t>
      </w:r>
      <w:r>
        <w:rPr>
          <w:rFonts w:ascii="Century Gothic" w:eastAsia="Batang" w:hAnsi="Century Gothic" w:cs="Aparajita"/>
          <w:i/>
          <w:color w:val="000000" w:themeColor="text1"/>
          <w:lang w:val="es-ES"/>
        </w:rPr>
        <w:t>Infecciones Asociadas a l</w:t>
      </w:r>
      <w:r w:rsidRPr="00DC1DE9">
        <w:rPr>
          <w:rFonts w:ascii="Century Gothic" w:eastAsia="Batang" w:hAnsi="Century Gothic" w:cs="Aparajita"/>
          <w:i/>
          <w:color w:val="000000" w:themeColor="text1"/>
          <w:lang w:val="es-ES"/>
        </w:rPr>
        <w:t>a Atención</w:t>
      </w:r>
      <w:r>
        <w:rPr>
          <w:rFonts w:ascii="Century Gothic" w:eastAsia="Batang" w:hAnsi="Century Gothic" w:cs="Aparajita"/>
          <w:i/>
          <w:color w:val="000000" w:themeColor="text1"/>
          <w:lang w:val="es-ES"/>
        </w:rPr>
        <w:t xml:space="preserve"> De La Salud cuya finalidad es Contribuir a la Prevención de las Infecciones A</w:t>
      </w:r>
      <w:r w:rsidRPr="00DC1DE9">
        <w:rPr>
          <w:rFonts w:ascii="Century Gothic" w:eastAsia="Batang" w:hAnsi="Century Gothic" w:cs="Aparajita"/>
          <w:i/>
          <w:color w:val="000000" w:themeColor="text1"/>
          <w:lang w:val="es-ES"/>
        </w:rPr>
        <w:t>sociad</w:t>
      </w:r>
      <w:r>
        <w:rPr>
          <w:rFonts w:ascii="Century Gothic" w:eastAsia="Batang" w:hAnsi="Century Gothic" w:cs="Aparajita"/>
          <w:i/>
          <w:color w:val="000000" w:themeColor="text1"/>
          <w:lang w:val="es-ES"/>
        </w:rPr>
        <w:t xml:space="preserve">as a la Atención de la Salud (IAAS), </w:t>
      </w:r>
      <w:r w:rsidRPr="00DC1DE9">
        <w:rPr>
          <w:rFonts w:ascii="Century Gothic" w:eastAsia="Batang" w:hAnsi="Century Gothic" w:cs="Aparajita"/>
          <w:i/>
          <w:color w:val="000000" w:themeColor="text1"/>
          <w:lang w:val="es-ES"/>
        </w:rPr>
        <w:t>mediante la generación de información oportuna para la toma de decisiones</w:t>
      </w:r>
      <w:r>
        <w:rPr>
          <w:rFonts w:ascii="Century Gothic" w:eastAsia="Batang" w:hAnsi="Century Gothic" w:cs="Aparajita"/>
          <w:i/>
          <w:color w:val="000000" w:themeColor="text1"/>
          <w:lang w:val="es-ES"/>
        </w:rPr>
        <w:t>;</w:t>
      </w:r>
    </w:p>
    <w:p w:rsidR="009E404A" w:rsidRPr="009E404A" w:rsidRDefault="009E404A" w:rsidP="00EA7D3D">
      <w:pPr>
        <w:spacing w:after="0" w:line="240" w:lineRule="auto"/>
        <w:ind w:firstLine="720"/>
        <w:jc w:val="both"/>
        <w:rPr>
          <w:rFonts w:ascii="Century Gothic" w:hAnsi="Century Gothic"/>
          <w:lang w:val="es-ES"/>
        </w:rPr>
      </w:pPr>
    </w:p>
    <w:p w:rsidR="00EA7D3D" w:rsidRDefault="00EA7D3D" w:rsidP="00EA7D3D">
      <w:pPr>
        <w:spacing w:after="0" w:line="240" w:lineRule="auto"/>
        <w:ind w:firstLine="720"/>
        <w:jc w:val="both"/>
        <w:rPr>
          <w:rFonts w:ascii="Century Gothic" w:hAnsi="Century Gothic"/>
        </w:rPr>
      </w:pPr>
    </w:p>
    <w:p w:rsidR="00EA7D3D" w:rsidRDefault="00EA7D3D" w:rsidP="00EA7D3D">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00EC0E4E" w:rsidRPr="00EC0E4E">
        <w:rPr>
          <w:rFonts w:ascii="Century Gothic" w:eastAsia="Batang" w:hAnsi="Century Gothic" w:cs="Aparajita"/>
          <w:b/>
          <w:i/>
          <w:color w:val="000000" w:themeColor="text1"/>
          <w:szCs w:val="21"/>
          <w:lang w:val="es-ES" w:eastAsia="es-ES"/>
        </w:rPr>
        <w:t>10. COMITÉ DE VIGILANCIA DE INFECCIONES ASOCIADAS A LA ATENCION EN SALUD (IAAS)</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DC1DE9" w:rsidRDefault="00DC1DE9" w:rsidP="00EA7D3D">
      <w:pPr>
        <w:spacing w:after="0" w:line="240" w:lineRule="auto"/>
        <w:ind w:firstLine="720"/>
        <w:jc w:val="both"/>
        <w:rPr>
          <w:rFonts w:ascii="Century Gothic" w:eastAsia="Batang" w:hAnsi="Century Gothic" w:cs="Aparajita"/>
          <w:i/>
          <w:color w:val="000000" w:themeColor="text1"/>
          <w:lang w:val="es-ES"/>
        </w:rPr>
      </w:pPr>
    </w:p>
    <w:p w:rsidR="00EA7D3D" w:rsidRPr="00B31EF8" w:rsidRDefault="00EA7D3D" w:rsidP="00EA7D3D">
      <w:pPr>
        <w:spacing w:after="0" w:line="240" w:lineRule="auto"/>
        <w:jc w:val="both"/>
        <w:rPr>
          <w:rFonts w:ascii="Century Gothic" w:eastAsia="Batang" w:hAnsi="Century Gothic" w:cs="Aparajita"/>
          <w:i/>
          <w:color w:val="000000" w:themeColor="text1"/>
          <w:lang w:val="es-ES"/>
        </w:rPr>
      </w:pPr>
    </w:p>
    <w:p w:rsidR="00EA7D3D" w:rsidRDefault="00EA7D3D" w:rsidP="00EA7D3D">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EA7D3D" w:rsidRDefault="00EA7D3D" w:rsidP="00EA7D3D">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EA7D3D" w:rsidRDefault="00EA7D3D" w:rsidP="00EA7D3D">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EA7D3D" w:rsidRDefault="00EA7D3D" w:rsidP="00EA7D3D">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EA7D3D" w:rsidRDefault="00EA7D3D" w:rsidP="00EA7D3D">
      <w:pPr>
        <w:spacing w:after="0" w:line="240" w:lineRule="auto"/>
        <w:jc w:val="both"/>
        <w:rPr>
          <w:rFonts w:ascii="Century Gothic" w:eastAsia="Batang" w:hAnsi="Century Gothic" w:cs="Aparajita"/>
          <w:b/>
          <w:i/>
          <w:color w:val="000000" w:themeColor="text1"/>
          <w:sz w:val="21"/>
          <w:szCs w:val="21"/>
          <w:lang w:val="es-ES" w:eastAsia="es-ES"/>
        </w:rPr>
      </w:pP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w:t>
      </w:r>
      <w:r w:rsidRPr="009400D3">
        <w:rPr>
          <w:rFonts w:ascii="Century Gothic" w:eastAsia="Batang" w:hAnsi="Century Gothic" w:cs="Aparajita"/>
          <w:b/>
          <w:i/>
          <w:color w:val="000000" w:themeColor="text1"/>
          <w:szCs w:val="21"/>
          <w:lang w:val="es-ES" w:eastAsia="es-ES"/>
        </w:rPr>
        <w:lastRenderedPageBreak/>
        <w:t>PAMPAS</w:t>
      </w:r>
      <w:r>
        <w:rPr>
          <w:rFonts w:ascii="Century Gothic" w:eastAsia="Batang" w:hAnsi="Century Gothic" w:cs="Aparajita"/>
          <w:b/>
          <w:i/>
          <w:color w:val="000000" w:themeColor="text1"/>
          <w:szCs w:val="21"/>
          <w:lang w:val="es-ES" w:eastAsia="es-ES"/>
        </w:rPr>
        <w:t xml:space="preserve">, </w:t>
      </w:r>
      <w:r w:rsidR="00EC0E4E" w:rsidRPr="00EC0E4E">
        <w:rPr>
          <w:rFonts w:ascii="Century Gothic" w:eastAsia="Batang" w:hAnsi="Century Gothic" w:cs="Aparajita"/>
          <w:b/>
          <w:i/>
          <w:color w:val="000000" w:themeColor="text1"/>
          <w:szCs w:val="21"/>
          <w:lang w:val="es-ES" w:eastAsia="es-ES"/>
        </w:rPr>
        <w:t>10. COMITÉ DE VIGILANCIA DE INFECCIONES ASOCIADAS A LA ATENCION EN SALUD (IAAS)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EC0E4E" w:rsidRDefault="00EC0E4E"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EC0E4E" w:rsidRDefault="00EC0E4E"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EA7D3D" w:rsidRDefault="00EA7D3D" w:rsidP="00EA7D3D">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EC0E4E" w:rsidRPr="00EC0E4E" w:rsidRDefault="00EC0E4E" w:rsidP="00EC0E4E">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EC0E4E">
        <w:rPr>
          <w:rFonts w:ascii="Century Gothic" w:eastAsia="Batang" w:hAnsi="Century Gothic" w:cs="Aparajita"/>
          <w:b/>
          <w:i/>
          <w:color w:val="000000" w:themeColor="text1"/>
          <w:szCs w:val="21"/>
          <w:lang w:val="es-ES" w:eastAsia="es-ES"/>
        </w:rPr>
        <w:t>LIC.ENF. RUTH MIRIAM VASQUEZ SALAZAR</w:t>
      </w:r>
    </w:p>
    <w:p w:rsidR="00EA7D3D" w:rsidRPr="00941443" w:rsidRDefault="00EA7D3D" w:rsidP="00EA7D3D">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4870"/>
        <w:gridCol w:w="3402"/>
      </w:tblGrid>
      <w:tr w:rsidR="00EA7D3D" w:rsidRPr="002101CC" w:rsidTr="008C0049">
        <w:trPr>
          <w:trHeight w:val="324"/>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A7D3D" w:rsidRPr="002101CC" w:rsidRDefault="00EA7D3D"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10. COMITÉ DE VIGILANCIA DE INFECCIONES ASOCIADAS A LA ATENCION EN SALUD (IAAS)</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N°</w:t>
            </w:r>
          </w:p>
        </w:tc>
        <w:tc>
          <w:tcPr>
            <w:tcW w:w="4870" w:type="dxa"/>
            <w:tcBorders>
              <w:top w:val="nil"/>
              <w:left w:val="nil"/>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Integrantes</w:t>
            </w:r>
          </w:p>
        </w:tc>
        <w:tc>
          <w:tcPr>
            <w:tcW w:w="3402" w:type="dxa"/>
            <w:tcBorders>
              <w:top w:val="nil"/>
              <w:left w:val="nil"/>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cargo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1</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RUTH MIRIAM VASQUEZ SALAZAR</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PRESIDENTE</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2</w:t>
            </w:r>
          </w:p>
        </w:tc>
        <w:tc>
          <w:tcPr>
            <w:tcW w:w="4870" w:type="dxa"/>
            <w:tcBorders>
              <w:top w:val="nil"/>
              <w:left w:val="nil"/>
              <w:bottom w:val="single" w:sz="4" w:space="0" w:color="auto"/>
              <w:right w:val="single" w:sz="4" w:space="0" w:color="auto"/>
            </w:tcBorders>
            <w:shd w:val="clear" w:color="000000" w:fill="FFFFFF"/>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ROSA EDITH ANDAMAYO ROMERO</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COORDINADORA</w:t>
            </w:r>
          </w:p>
        </w:tc>
      </w:tr>
      <w:tr w:rsidR="00EA7D3D" w:rsidRPr="002101CC" w:rsidTr="008C0049">
        <w:trPr>
          <w:trHeight w:val="235"/>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3</w:t>
            </w:r>
          </w:p>
        </w:tc>
        <w:tc>
          <w:tcPr>
            <w:tcW w:w="4870" w:type="dxa"/>
            <w:tcBorders>
              <w:top w:val="nil"/>
              <w:left w:val="nil"/>
              <w:bottom w:val="single" w:sz="4" w:space="0" w:color="auto"/>
              <w:right w:val="single" w:sz="4" w:space="0" w:color="auto"/>
            </w:tcBorders>
            <w:shd w:val="clear" w:color="auto" w:fill="auto"/>
            <w:noWrap/>
            <w:vAlign w:val="bottom"/>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MARITZA ANGELES MALLQUI</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4</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BLG. FELIX AYME CACERES</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5</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ING. EUSEBIA CORINA GAGO BELTRAN</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6</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CARLOS TOMAS ANDRADE</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7</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JOISSI VIVIANA PALOMINO ORE</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94"/>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8</w:t>
            </w:r>
          </w:p>
        </w:tc>
        <w:tc>
          <w:tcPr>
            <w:tcW w:w="4870" w:type="dxa"/>
            <w:tcBorders>
              <w:top w:val="nil"/>
              <w:left w:val="nil"/>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OBS. FLORABEL RAMOS YANCE</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65"/>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9</w:t>
            </w:r>
          </w:p>
        </w:tc>
        <w:tc>
          <w:tcPr>
            <w:tcW w:w="4870" w:type="dxa"/>
            <w:tcBorders>
              <w:top w:val="nil"/>
              <w:left w:val="nil"/>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LIC.ENF. BERTHA ORTIZ RODRIGUEZ</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10</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Q.F. LIZBETH ESTEBAN TORRES</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r w:rsidR="00EA7D3D" w:rsidRPr="002101CC" w:rsidTr="008C0049">
        <w:trPr>
          <w:trHeight w:val="250"/>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11</w:t>
            </w:r>
          </w:p>
        </w:tc>
        <w:tc>
          <w:tcPr>
            <w:tcW w:w="4870"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rPr>
                <w:rFonts w:eastAsia="Times New Roman"/>
                <w:sz w:val="20"/>
                <w:szCs w:val="20"/>
                <w:lang w:eastAsia="es-PE"/>
              </w:rPr>
            </w:pPr>
            <w:r w:rsidRPr="002101CC">
              <w:rPr>
                <w:rFonts w:eastAsia="Times New Roman"/>
                <w:sz w:val="20"/>
                <w:szCs w:val="20"/>
                <w:lang w:eastAsia="es-PE"/>
              </w:rPr>
              <w:t>OBS. CARMEN ARACELY SANTIVAÑEZ CASTRO</w:t>
            </w:r>
          </w:p>
        </w:tc>
        <w:tc>
          <w:tcPr>
            <w:tcW w:w="3402" w:type="dxa"/>
            <w:tcBorders>
              <w:top w:val="nil"/>
              <w:left w:val="nil"/>
              <w:bottom w:val="single" w:sz="4" w:space="0" w:color="auto"/>
              <w:right w:val="single" w:sz="4" w:space="0" w:color="auto"/>
            </w:tcBorders>
            <w:shd w:val="clear" w:color="auto" w:fill="auto"/>
            <w:noWrap/>
            <w:vAlign w:val="bottom"/>
            <w:hideMark/>
          </w:tcPr>
          <w:p w:rsidR="00EA7D3D" w:rsidRPr="002101CC" w:rsidRDefault="00EA7D3D" w:rsidP="008C0049">
            <w:pPr>
              <w:spacing w:after="0" w:line="240" w:lineRule="auto"/>
              <w:jc w:val="center"/>
              <w:rPr>
                <w:rFonts w:eastAsia="Times New Roman"/>
                <w:sz w:val="20"/>
                <w:szCs w:val="20"/>
                <w:lang w:eastAsia="es-PE"/>
              </w:rPr>
            </w:pPr>
            <w:r w:rsidRPr="002101CC">
              <w:rPr>
                <w:rFonts w:eastAsia="Times New Roman"/>
                <w:sz w:val="20"/>
                <w:szCs w:val="20"/>
                <w:lang w:eastAsia="es-PE"/>
              </w:rPr>
              <w:t>MIEMBRO</w:t>
            </w:r>
          </w:p>
        </w:tc>
      </w:tr>
    </w:tbl>
    <w:p w:rsidR="00EA7D3D" w:rsidRPr="00941443" w:rsidRDefault="00EA7D3D" w:rsidP="00EA7D3D">
      <w:pPr>
        <w:pStyle w:val="Textoindependiente"/>
        <w:spacing w:after="0" w:line="240" w:lineRule="auto"/>
        <w:jc w:val="both"/>
        <w:rPr>
          <w:rFonts w:ascii="Century Gothic" w:eastAsia="Batang" w:hAnsi="Century Gothic" w:cs="Aparajita"/>
          <w:b/>
          <w:i/>
          <w:color w:val="000000" w:themeColor="text1"/>
        </w:rPr>
      </w:pPr>
    </w:p>
    <w:p w:rsidR="00EA7D3D" w:rsidRDefault="00EA7D3D" w:rsidP="00EA7D3D">
      <w:pPr>
        <w:pStyle w:val="Textoindependiente"/>
        <w:spacing w:after="0" w:line="240" w:lineRule="auto"/>
        <w:jc w:val="both"/>
        <w:rPr>
          <w:rFonts w:ascii="Century Gothic" w:eastAsia="Batang" w:hAnsi="Century Gothic" w:cs="Aparajita"/>
          <w:b/>
          <w:i/>
          <w:color w:val="000000" w:themeColor="text1"/>
          <w:lang w:val="es-ES"/>
        </w:rPr>
      </w:pPr>
    </w:p>
    <w:p w:rsidR="00EA7D3D" w:rsidRPr="005A568F" w:rsidRDefault="00EA7D3D" w:rsidP="00EA7D3D">
      <w:pPr>
        <w:pStyle w:val="Textoindependiente"/>
        <w:spacing w:after="0" w:line="240" w:lineRule="auto"/>
        <w:jc w:val="both"/>
        <w:rPr>
          <w:rFonts w:ascii="Century Gothic" w:eastAsia="Batang" w:hAnsi="Century Gothic" w:cs="Aparajita"/>
          <w:b/>
          <w:i/>
          <w:color w:val="000000" w:themeColor="text1"/>
          <w:lang w:val="es-ES"/>
        </w:rPr>
      </w:pPr>
    </w:p>
    <w:p w:rsidR="00EA7D3D" w:rsidRDefault="00EA7D3D" w:rsidP="00EA7D3D">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EA7D3D" w:rsidRDefault="00EA7D3D" w:rsidP="00EA7D3D">
      <w:pPr>
        <w:pStyle w:val="Textoindependiente"/>
        <w:spacing w:after="0" w:line="240" w:lineRule="auto"/>
        <w:ind w:firstLine="709"/>
        <w:jc w:val="both"/>
        <w:rPr>
          <w:rFonts w:ascii="Century Gothic" w:eastAsia="Batang" w:hAnsi="Century Gothic" w:cs="Aparajita"/>
          <w:i/>
          <w:color w:val="000000" w:themeColor="text1"/>
          <w:lang w:val="es-ES"/>
        </w:rPr>
      </w:pPr>
    </w:p>
    <w:p w:rsidR="00EA7D3D" w:rsidRDefault="00EA7D3D" w:rsidP="00EA7D3D">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EA7D3D" w:rsidRDefault="00EA7D3D" w:rsidP="00EA7D3D">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EA7D3D" w:rsidRDefault="00EA7D3D" w:rsidP="00EA7D3D">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EA7D3D" w:rsidRDefault="00EA7D3D" w:rsidP="00EA7D3D">
      <w:pPr>
        <w:autoSpaceDE w:val="0"/>
        <w:autoSpaceDN w:val="0"/>
        <w:adjustRightInd w:val="0"/>
        <w:spacing w:after="0" w:line="240" w:lineRule="auto"/>
        <w:jc w:val="center"/>
        <w:rPr>
          <w:rFonts w:ascii="Century Gothic" w:hAnsi="Century Gothic" w:cs="Aparajita"/>
          <w:i/>
          <w:color w:val="000000" w:themeColor="text1"/>
          <w:sz w:val="20"/>
          <w:szCs w:val="20"/>
        </w:rPr>
      </w:pPr>
    </w:p>
    <w:p w:rsidR="00EA7D3D" w:rsidRDefault="00EA7D3D" w:rsidP="00EA7D3D">
      <w:pPr>
        <w:spacing w:after="0" w:line="240" w:lineRule="auto"/>
        <w:rPr>
          <w:rFonts w:ascii="Century Gothic" w:hAnsi="Century Gothic" w:cs="Aparajita"/>
          <w:i/>
          <w:color w:val="000000" w:themeColor="text1"/>
          <w:sz w:val="20"/>
          <w:szCs w:val="20"/>
        </w:rPr>
      </w:pPr>
    </w:p>
    <w:p w:rsidR="00EA7D3D" w:rsidRDefault="00EA7D3D" w:rsidP="00EA7D3D">
      <w:pPr>
        <w:spacing w:after="0" w:line="240" w:lineRule="auto"/>
        <w:rPr>
          <w:rFonts w:ascii="Century Gothic" w:hAnsi="Century Gothic" w:cs="Aparajita"/>
          <w:i/>
          <w:color w:val="000000" w:themeColor="text1"/>
          <w:sz w:val="20"/>
          <w:szCs w:val="20"/>
        </w:rPr>
      </w:pPr>
    </w:p>
    <w:p w:rsidR="00EA7D3D" w:rsidRDefault="00EA7D3D" w:rsidP="00EA7D3D">
      <w:pPr>
        <w:pStyle w:val="Sinespaciado"/>
        <w:rPr>
          <w:rFonts w:ascii="Arial" w:hAnsi="Arial" w:cs="Arial"/>
          <w:sz w:val="18"/>
        </w:rPr>
      </w:pPr>
    </w:p>
    <w:p w:rsidR="00EA7D3D" w:rsidRDefault="00EA7D3D" w:rsidP="00EA7D3D">
      <w:pPr>
        <w:pStyle w:val="Sinespaciado"/>
        <w:rPr>
          <w:rFonts w:ascii="Arial" w:hAnsi="Arial" w:cs="Arial"/>
          <w:sz w:val="18"/>
        </w:rPr>
      </w:pPr>
      <w:r>
        <w:rPr>
          <w:rFonts w:ascii="Arial" w:hAnsi="Arial" w:cs="Arial"/>
          <w:sz w:val="18"/>
        </w:rPr>
        <w:t xml:space="preserve">Nuevo Reg. Documento: </w:t>
      </w:r>
      <w:r w:rsidR="008476D7" w:rsidRPr="008476D7">
        <w:rPr>
          <w:rFonts w:ascii="Arial" w:hAnsi="Arial" w:cs="Arial"/>
          <w:sz w:val="18"/>
        </w:rPr>
        <w:t>01903887</w:t>
      </w:r>
      <w:r>
        <w:rPr>
          <w:rFonts w:ascii="Arial" w:hAnsi="Arial" w:cs="Arial"/>
          <w:sz w:val="18"/>
        </w:rPr>
        <w:br/>
        <w:t xml:space="preserve">Nuevo Reg. Expediente: </w:t>
      </w:r>
      <w:r w:rsidR="008476D7" w:rsidRPr="008476D7">
        <w:rPr>
          <w:rFonts w:ascii="Arial" w:hAnsi="Arial" w:cs="Arial"/>
          <w:sz w:val="18"/>
        </w:rPr>
        <w:t>2579560</w:t>
      </w:r>
      <w:bookmarkStart w:id="0" w:name="_GoBack"/>
      <w:bookmarkEnd w:id="0"/>
    </w:p>
    <w:p w:rsidR="00EA7D3D" w:rsidRDefault="00EA7D3D" w:rsidP="00EA7D3D">
      <w:pPr>
        <w:ind w:firstLine="720"/>
      </w:pPr>
    </w:p>
    <w:p w:rsidR="00EA7D3D" w:rsidRDefault="00EA7D3D" w:rsidP="00A10936">
      <w:pPr>
        <w:ind w:firstLine="720"/>
      </w:pPr>
    </w:p>
    <w:p w:rsidR="00B8156E" w:rsidRDefault="00B8156E" w:rsidP="009E404A"/>
    <w:p w:rsidR="00B8156E" w:rsidRDefault="00B8156E" w:rsidP="00A10936">
      <w:pPr>
        <w:ind w:firstLine="720"/>
      </w:pPr>
    </w:p>
    <w:p w:rsidR="00D17D32" w:rsidRDefault="00D17D32" w:rsidP="00A10936">
      <w:pPr>
        <w:ind w:firstLine="720"/>
      </w:pPr>
    </w:p>
    <w:p w:rsidR="00D17D32" w:rsidRDefault="00D17D32" w:rsidP="00A10936">
      <w:pPr>
        <w:ind w:firstLine="720"/>
      </w:pPr>
    </w:p>
    <w:p w:rsidR="00D17D32" w:rsidRDefault="00D17D32" w:rsidP="00A10936">
      <w:pPr>
        <w:ind w:firstLine="720"/>
      </w:pPr>
    </w:p>
    <w:sectPr w:rsidR="00D17D32">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4D" w:rsidRDefault="004D2B4D">
      <w:pPr>
        <w:spacing w:line="240" w:lineRule="auto"/>
      </w:pPr>
      <w:r>
        <w:separator/>
      </w:r>
    </w:p>
  </w:endnote>
  <w:endnote w:type="continuationSeparator" w:id="0">
    <w:p w:rsidR="004D2B4D" w:rsidRDefault="004D2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4D" w:rsidRDefault="004D2B4D">
      <w:pPr>
        <w:spacing w:after="0"/>
      </w:pPr>
      <w:r>
        <w:separator/>
      </w:r>
    </w:p>
  </w:footnote>
  <w:footnote w:type="continuationSeparator" w:id="0">
    <w:p w:rsidR="004D2B4D" w:rsidRDefault="004D2B4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2F32D9"/>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D2B4D"/>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476D7"/>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C748D"/>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AB56"/>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85AF7-AB3A-44FA-B181-6670C419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2023-03-03T14:19:00Z</dcterms:created>
  <dcterms:modified xsi:type="dcterms:W3CDTF">2023-03-03T15:25:00Z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