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4A1" w:rsidRDefault="002F24A1" w:rsidP="002F24A1">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2F24A1" w:rsidRDefault="002F24A1" w:rsidP="002F24A1">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7460F8">
        <w:rPr>
          <w:rFonts w:ascii="Aparajita" w:hAnsi="Aparajita" w:cs="Aparajita"/>
          <w:b/>
          <w:i/>
          <w:sz w:val="34"/>
          <w:szCs w:val="34"/>
          <w:lang w:val="es-ES"/>
        </w:rPr>
        <w:t>0133</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2F24A1" w:rsidRDefault="002F24A1" w:rsidP="002F24A1">
      <w:pPr>
        <w:spacing w:after="0" w:line="240" w:lineRule="auto"/>
        <w:jc w:val="right"/>
        <w:rPr>
          <w:rFonts w:ascii="Century Gothic" w:eastAsia="Batang" w:hAnsi="Century Gothic" w:cs="Aparajita"/>
          <w:b/>
          <w:i/>
          <w:color w:val="000000" w:themeColor="text1"/>
          <w:sz w:val="20"/>
          <w:szCs w:val="20"/>
          <w:lang w:eastAsia="es-ES"/>
        </w:rPr>
      </w:pPr>
    </w:p>
    <w:p w:rsidR="002F24A1" w:rsidRPr="009400D3" w:rsidRDefault="002F24A1" w:rsidP="002F24A1">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01 marzo</w:t>
      </w:r>
      <w:r w:rsidRPr="009400D3">
        <w:rPr>
          <w:rFonts w:ascii="Century Gothic" w:eastAsia="Batang" w:hAnsi="Century Gothic" w:cs="Aparajita"/>
          <w:b/>
          <w:i/>
          <w:color w:val="000000" w:themeColor="text1"/>
          <w:szCs w:val="20"/>
          <w:lang w:val="es-ES" w:eastAsia="es-ES"/>
        </w:rPr>
        <w:t xml:space="preserve">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2F24A1" w:rsidRDefault="002F24A1" w:rsidP="002F24A1">
      <w:pPr>
        <w:spacing w:after="0" w:line="240" w:lineRule="auto"/>
        <w:ind w:firstLine="709"/>
        <w:jc w:val="both"/>
        <w:rPr>
          <w:rFonts w:ascii="Century Gothic" w:hAnsi="Century Gothic" w:cs="Aparajita"/>
          <w:b/>
          <w:i/>
          <w:color w:val="000000" w:themeColor="text1"/>
          <w:sz w:val="20"/>
          <w:szCs w:val="20"/>
          <w:lang w:eastAsia="es-ES"/>
        </w:rPr>
      </w:pPr>
    </w:p>
    <w:p w:rsidR="002F24A1" w:rsidRDefault="002F24A1" w:rsidP="002F24A1">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2F24A1" w:rsidRDefault="002F24A1" w:rsidP="002F24A1">
      <w:pPr>
        <w:spacing w:after="0" w:line="240" w:lineRule="auto"/>
        <w:ind w:firstLine="709"/>
        <w:jc w:val="both"/>
        <w:rPr>
          <w:rFonts w:ascii="Century Gothic" w:eastAsia="Batang" w:hAnsi="Century Gothic" w:cs="Aparajita"/>
          <w:i/>
          <w:color w:val="000000" w:themeColor="text1"/>
          <w:sz w:val="21"/>
          <w:szCs w:val="21"/>
          <w:lang w:val="es-ES" w:eastAsia="es-ES"/>
        </w:rPr>
      </w:pPr>
    </w:p>
    <w:p w:rsidR="002F24A1" w:rsidRPr="002D4DDB" w:rsidRDefault="002F24A1" w:rsidP="002F24A1">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 </w:t>
      </w:r>
      <w:r w:rsidR="00EA7D3D" w:rsidRPr="00EA7D3D">
        <w:rPr>
          <w:rFonts w:ascii="Century Gothic" w:eastAsia="Batang" w:hAnsi="Century Gothic" w:cs="Aparajita"/>
          <w:b/>
          <w:i/>
          <w:color w:val="000000" w:themeColor="text1"/>
          <w:szCs w:val="21"/>
          <w:lang w:val="es-ES" w:eastAsia="es-ES"/>
        </w:rPr>
        <w:t>9. COMITÉ DE PLATAFORMA DE ATENCION AL USUARIO EN SALUD (PAUS)</w:t>
      </w:r>
      <w:r>
        <w:rPr>
          <w:rFonts w:ascii="Century Gothic" w:eastAsia="Batang" w:hAnsi="Century Gothic" w:cs="Aparajita"/>
          <w:b/>
          <w:i/>
          <w:color w:val="000000" w:themeColor="text1"/>
          <w:szCs w:val="21"/>
          <w:lang w:val="es-ES" w:eastAsia="es-ES"/>
        </w:rPr>
        <w:t xml:space="preserve">, y; </w:t>
      </w:r>
      <w:r w:rsidRPr="002D4DDB">
        <w:rPr>
          <w:rFonts w:ascii="Century Gothic" w:eastAsia="Batang" w:hAnsi="Century Gothic" w:cs="Aparajita"/>
          <w:b/>
          <w:i/>
          <w:color w:val="000000" w:themeColor="text1"/>
          <w:szCs w:val="21"/>
          <w:lang w:val="es-ES" w:eastAsia="es-ES"/>
        </w:rPr>
        <w:t xml:space="preserve"> </w:t>
      </w:r>
    </w:p>
    <w:p w:rsidR="002F24A1" w:rsidRDefault="002F24A1" w:rsidP="002F24A1">
      <w:pPr>
        <w:spacing w:after="0" w:line="240" w:lineRule="auto"/>
        <w:jc w:val="both"/>
        <w:rPr>
          <w:rFonts w:ascii="Century Gothic" w:eastAsia="Batang" w:hAnsi="Century Gothic" w:cs="Aparajita"/>
          <w:b/>
          <w:i/>
          <w:color w:val="000000" w:themeColor="text1"/>
          <w:szCs w:val="21"/>
          <w:lang w:val="es-ES" w:eastAsia="es-ES"/>
        </w:rPr>
      </w:pPr>
    </w:p>
    <w:p w:rsidR="002F24A1" w:rsidRDefault="002F24A1" w:rsidP="002F24A1">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2F24A1" w:rsidRDefault="002F24A1" w:rsidP="002F24A1">
      <w:pPr>
        <w:spacing w:after="0" w:line="240" w:lineRule="auto"/>
        <w:ind w:firstLine="709"/>
        <w:jc w:val="both"/>
        <w:rPr>
          <w:rFonts w:ascii="Century Gothic" w:eastAsia="Batang" w:hAnsi="Century Gothic" w:cs="Aparajita"/>
          <w:i/>
          <w:color w:val="000000" w:themeColor="text1"/>
          <w:sz w:val="21"/>
          <w:szCs w:val="21"/>
          <w:lang w:val="es-ES"/>
        </w:rPr>
      </w:pPr>
    </w:p>
    <w:p w:rsidR="002F24A1" w:rsidRDefault="002F24A1" w:rsidP="002F24A1">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2F24A1" w:rsidRDefault="002F24A1" w:rsidP="002F24A1">
      <w:pPr>
        <w:spacing w:after="0" w:line="240" w:lineRule="auto"/>
        <w:ind w:firstLine="709"/>
        <w:jc w:val="both"/>
        <w:rPr>
          <w:rFonts w:ascii="Century Gothic" w:eastAsia="Batang" w:hAnsi="Century Gothic" w:cs="Aparajita"/>
          <w:i/>
          <w:color w:val="000000" w:themeColor="text1"/>
          <w:lang w:val="es-ES"/>
        </w:rPr>
      </w:pPr>
    </w:p>
    <w:p w:rsidR="002F24A1" w:rsidRDefault="002F24A1" w:rsidP="002F24A1">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2F24A1" w:rsidRDefault="002F24A1" w:rsidP="002F24A1">
      <w:pPr>
        <w:spacing w:after="0" w:line="240" w:lineRule="auto"/>
        <w:ind w:firstLine="720"/>
        <w:jc w:val="both"/>
        <w:rPr>
          <w:rFonts w:ascii="Century Gothic" w:hAnsi="Century Gothic"/>
        </w:rPr>
      </w:pPr>
    </w:p>
    <w:p w:rsidR="002F24A1" w:rsidRDefault="002F24A1" w:rsidP="002F24A1">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2F24A1" w:rsidRDefault="002F24A1" w:rsidP="002F24A1">
      <w:pPr>
        <w:spacing w:after="0" w:line="240" w:lineRule="auto"/>
        <w:ind w:firstLine="720"/>
        <w:jc w:val="both"/>
        <w:rPr>
          <w:rFonts w:ascii="Century Gothic" w:hAnsi="Century Gothic"/>
        </w:rPr>
      </w:pPr>
    </w:p>
    <w:p w:rsidR="002F24A1" w:rsidRDefault="002F24A1" w:rsidP="002F24A1">
      <w:pPr>
        <w:spacing w:after="0" w:line="240" w:lineRule="auto"/>
        <w:ind w:firstLine="720"/>
        <w:jc w:val="both"/>
        <w:rPr>
          <w:rFonts w:ascii="Century Gothic" w:hAnsi="Century Gothic"/>
        </w:rPr>
      </w:pPr>
    </w:p>
    <w:p w:rsidR="002F24A1" w:rsidRDefault="002F24A1" w:rsidP="002F24A1">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2F24A1" w:rsidRDefault="002F24A1" w:rsidP="002F24A1">
      <w:pPr>
        <w:spacing w:after="0" w:line="240" w:lineRule="auto"/>
        <w:ind w:firstLine="720"/>
        <w:jc w:val="both"/>
        <w:rPr>
          <w:rFonts w:ascii="Century Gothic" w:hAnsi="Century Gothic"/>
        </w:rPr>
      </w:pPr>
    </w:p>
    <w:p w:rsidR="002F24A1" w:rsidRDefault="002F24A1" w:rsidP="002F24A1">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2F24A1" w:rsidRPr="00A743D2" w:rsidRDefault="002F24A1" w:rsidP="002F24A1">
      <w:pPr>
        <w:spacing w:after="0" w:line="240" w:lineRule="auto"/>
        <w:jc w:val="both"/>
        <w:rPr>
          <w:rFonts w:ascii="Century Gothic" w:hAnsi="Century Gothic"/>
        </w:rPr>
      </w:pPr>
    </w:p>
    <w:p w:rsidR="002F24A1" w:rsidRDefault="002F24A1" w:rsidP="002F24A1">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9E404A" w:rsidRDefault="009E404A" w:rsidP="002F24A1">
      <w:pPr>
        <w:spacing w:after="0" w:line="240" w:lineRule="auto"/>
        <w:ind w:firstLine="720"/>
        <w:jc w:val="both"/>
        <w:rPr>
          <w:rFonts w:ascii="Century Gothic" w:hAnsi="Century Gothic"/>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sidRPr="00B91396">
        <w:rPr>
          <w:rFonts w:ascii="Century Gothic" w:eastAsia="Batang" w:hAnsi="Century Gothic" w:cs="Aparajita"/>
          <w:i/>
          <w:color w:val="000000" w:themeColor="text1"/>
          <w:lang w:val="es-ES"/>
        </w:rPr>
        <w:t>Que</w:t>
      </w:r>
      <w:r>
        <w:rPr>
          <w:rFonts w:ascii="Century Gothic" w:eastAsia="Batang" w:hAnsi="Century Gothic" w:cs="Aparajita"/>
          <w:i/>
          <w:color w:val="000000" w:themeColor="text1"/>
          <w:lang w:val="es-ES"/>
        </w:rPr>
        <w:t>, la R</w:t>
      </w:r>
      <w:r w:rsidRPr="00B91396">
        <w:rPr>
          <w:rFonts w:ascii="Century Gothic" w:eastAsia="Batang" w:hAnsi="Century Gothic" w:cs="Aparajita"/>
          <w:i/>
          <w:color w:val="000000" w:themeColor="text1"/>
          <w:lang w:val="es-ES"/>
        </w:rPr>
        <w:t>e</w:t>
      </w:r>
      <w:r>
        <w:rPr>
          <w:rFonts w:ascii="Century Gothic" w:eastAsia="Batang" w:hAnsi="Century Gothic" w:cs="Aparajita"/>
          <w:i/>
          <w:color w:val="000000" w:themeColor="text1"/>
          <w:lang w:val="es-ES"/>
        </w:rPr>
        <w:t>solución Ministerial Nº 850-2016/MINSA, aprueba las Normas para la Elaboración de Documentos Normativos del Ministerio de S</w:t>
      </w:r>
      <w:r w:rsidRPr="00B91396">
        <w:rPr>
          <w:rFonts w:ascii="Century Gothic" w:eastAsia="Batang" w:hAnsi="Century Gothic" w:cs="Aparajita"/>
          <w:i/>
          <w:color w:val="000000" w:themeColor="text1"/>
          <w:lang w:val="es-ES"/>
        </w:rPr>
        <w:t xml:space="preserve">alud que permite estandarizar los elementos conceptuales estructurales y metodológicos más relevantes en el siglo de producción </w:t>
      </w:r>
      <w:r>
        <w:rPr>
          <w:rFonts w:ascii="Century Gothic" w:eastAsia="Batang" w:hAnsi="Century Gothic" w:cs="Aparajita"/>
          <w:i/>
          <w:color w:val="000000" w:themeColor="text1"/>
          <w:lang w:val="es-ES"/>
        </w:rPr>
        <w:t>Normativo Ministerio de S</w:t>
      </w:r>
      <w:r w:rsidRPr="00B91396">
        <w:rPr>
          <w:rFonts w:ascii="Century Gothic" w:eastAsia="Batang" w:hAnsi="Century Gothic" w:cs="Aparajita"/>
          <w:i/>
          <w:color w:val="000000" w:themeColor="text1"/>
          <w:lang w:val="es-ES"/>
        </w:rPr>
        <w:t>alud</w:t>
      </w:r>
      <w:r>
        <w:rPr>
          <w:rFonts w:ascii="Century Gothic" w:eastAsia="Batang" w:hAnsi="Century Gothic" w:cs="Aparajita"/>
          <w:i/>
          <w:color w:val="000000" w:themeColor="text1"/>
          <w:lang w:val="es-ES"/>
        </w:rPr>
        <w:t>,</w:t>
      </w:r>
      <w:r w:rsidRPr="00B91396">
        <w:rPr>
          <w:rFonts w:ascii="Century Gothic" w:eastAsia="Batang" w:hAnsi="Century Gothic" w:cs="Aparajita"/>
          <w:i/>
          <w:color w:val="000000" w:themeColor="text1"/>
          <w:lang w:val="es-ES"/>
        </w:rPr>
        <w:t xml:space="preserve"> así como brindar a las instancias reguladoras del ministerio de salud una herramienta que facilita el desarrollo de sus funciones normativas</w:t>
      </w:r>
      <w:r>
        <w:rPr>
          <w:rFonts w:ascii="Century Gothic" w:eastAsia="Batang" w:hAnsi="Century Gothic" w:cs="Aparajita"/>
          <w:i/>
          <w:color w:val="000000" w:themeColor="text1"/>
          <w:lang w:val="es-ES"/>
        </w:rPr>
        <w:t>;</w:t>
      </w: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sidRPr="000A3AAD">
        <w:rPr>
          <w:rFonts w:ascii="Century Gothic" w:eastAsia="Batang" w:hAnsi="Century Gothic" w:cs="Aparajita"/>
          <w:i/>
          <w:color w:val="000000" w:themeColor="text1"/>
          <w:lang w:val="es-ES"/>
        </w:rPr>
        <w:t>Que</w:t>
      </w:r>
      <w:r>
        <w:rPr>
          <w:rFonts w:ascii="Century Gothic" w:eastAsia="Batang" w:hAnsi="Century Gothic" w:cs="Aparajita"/>
          <w:i/>
          <w:color w:val="000000" w:themeColor="text1"/>
          <w:lang w:val="es-ES"/>
        </w:rPr>
        <w:t>, mediante L</w:t>
      </w:r>
      <w:r w:rsidRPr="000A3AAD">
        <w:rPr>
          <w:rFonts w:ascii="Century Gothic" w:eastAsia="Batang" w:hAnsi="Century Gothic" w:cs="Aparajita"/>
          <w:i/>
          <w:color w:val="000000" w:themeColor="text1"/>
          <w:lang w:val="es-ES"/>
        </w:rPr>
        <w:t xml:space="preserve">ey </w:t>
      </w:r>
      <w:r>
        <w:rPr>
          <w:rFonts w:ascii="Century Gothic" w:eastAsia="Batang" w:hAnsi="Century Gothic" w:cs="Aparajita"/>
          <w:i/>
          <w:color w:val="000000" w:themeColor="text1"/>
          <w:lang w:val="es-ES"/>
        </w:rPr>
        <w:t>Nº 29</w:t>
      </w:r>
      <w:r w:rsidRPr="000A3AAD">
        <w:rPr>
          <w:rFonts w:ascii="Century Gothic" w:eastAsia="Batang" w:hAnsi="Century Gothic" w:cs="Aparajita"/>
          <w:i/>
          <w:color w:val="000000" w:themeColor="text1"/>
          <w:lang w:val="es-ES"/>
        </w:rPr>
        <w:t>414</w:t>
      </w:r>
      <w:r>
        <w:rPr>
          <w:rFonts w:ascii="Century Gothic" w:eastAsia="Batang" w:hAnsi="Century Gothic" w:cs="Aparajita"/>
          <w:i/>
          <w:color w:val="000000" w:themeColor="text1"/>
          <w:lang w:val="es-ES"/>
        </w:rPr>
        <w:t>, L</w:t>
      </w:r>
      <w:r w:rsidRPr="000A3AAD">
        <w:rPr>
          <w:rFonts w:ascii="Century Gothic" w:eastAsia="Batang" w:hAnsi="Century Gothic" w:cs="Aparajita"/>
          <w:i/>
          <w:color w:val="000000" w:themeColor="text1"/>
          <w:lang w:val="es-ES"/>
        </w:rPr>
        <w:t xml:space="preserve">ey que </w:t>
      </w:r>
      <w:r>
        <w:rPr>
          <w:rFonts w:ascii="Century Gothic" w:eastAsia="Batang" w:hAnsi="Century Gothic" w:cs="Aparajita"/>
          <w:i/>
          <w:color w:val="000000" w:themeColor="text1"/>
          <w:lang w:val="es-ES"/>
        </w:rPr>
        <w:t>Establece los Derechos de las Personas U</w:t>
      </w:r>
      <w:r w:rsidRPr="000A3AAD">
        <w:rPr>
          <w:rFonts w:ascii="Century Gothic" w:eastAsia="Batang" w:hAnsi="Century Gothic" w:cs="Aparajita"/>
          <w:i/>
          <w:color w:val="000000" w:themeColor="text1"/>
          <w:lang w:val="es-ES"/>
        </w:rPr>
        <w:t>suarias de los</w:t>
      </w:r>
      <w:r>
        <w:rPr>
          <w:rFonts w:ascii="Century Gothic" w:eastAsia="Batang" w:hAnsi="Century Gothic" w:cs="Aparajita"/>
          <w:i/>
          <w:color w:val="000000" w:themeColor="text1"/>
          <w:lang w:val="es-ES"/>
        </w:rPr>
        <w:t xml:space="preserve"> Servicios de S</w:t>
      </w:r>
      <w:r w:rsidRPr="000A3AAD">
        <w:rPr>
          <w:rFonts w:ascii="Century Gothic" w:eastAsia="Batang" w:hAnsi="Century Gothic" w:cs="Aparajita"/>
          <w:i/>
          <w:color w:val="000000" w:themeColor="text1"/>
          <w:lang w:val="es-ES"/>
        </w:rPr>
        <w:t>alud</w:t>
      </w:r>
      <w:r>
        <w:rPr>
          <w:rFonts w:ascii="Century Gothic" w:eastAsia="Batang" w:hAnsi="Century Gothic" w:cs="Aparajita"/>
          <w:i/>
          <w:color w:val="000000" w:themeColor="text1"/>
          <w:lang w:val="es-ES"/>
        </w:rPr>
        <w:t>,</w:t>
      </w:r>
      <w:r w:rsidRPr="000A3AAD">
        <w:rPr>
          <w:rFonts w:ascii="Century Gothic" w:eastAsia="Batang" w:hAnsi="Century Gothic" w:cs="Aparajita"/>
          <w:i/>
          <w:color w:val="000000" w:themeColor="text1"/>
          <w:lang w:val="es-ES"/>
        </w:rPr>
        <w:t xml:space="preserve"> que mod</w:t>
      </w:r>
      <w:r>
        <w:rPr>
          <w:rFonts w:ascii="Century Gothic" w:eastAsia="Batang" w:hAnsi="Century Gothic" w:cs="Aparajita"/>
          <w:i/>
          <w:color w:val="000000" w:themeColor="text1"/>
          <w:lang w:val="es-ES"/>
        </w:rPr>
        <w:t>ifica diversos artículos de la L</w:t>
      </w:r>
      <w:r w:rsidRPr="000A3AAD">
        <w:rPr>
          <w:rFonts w:ascii="Century Gothic" w:eastAsia="Batang" w:hAnsi="Century Gothic" w:cs="Aparajita"/>
          <w:i/>
          <w:color w:val="000000" w:themeColor="text1"/>
          <w:lang w:val="es-ES"/>
        </w:rPr>
        <w:t>ey</w:t>
      </w:r>
      <w:r>
        <w:rPr>
          <w:rFonts w:ascii="Century Gothic" w:eastAsia="Batang" w:hAnsi="Century Gothic" w:cs="Aparajita"/>
          <w:i/>
          <w:color w:val="000000" w:themeColor="text1"/>
          <w:lang w:val="es-ES"/>
        </w:rPr>
        <w:t xml:space="preserve"> Nº 26842 Ley General de S</w:t>
      </w:r>
      <w:r w:rsidRPr="000A3AAD">
        <w:rPr>
          <w:rFonts w:ascii="Century Gothic" w:eastAsia="Batang" w:hAnsi="Century Gothic" w:cs="Aparajita"/>
          <w:i/>
          <w:color w:val="000000" w:themeColor="text1"/>
          <w:lang w:val="es-ES"/>
        </w:rPr>
        <w:t>alud</w:t>
      </w:r>
      <w:r>
        <w:rPr>
          <w:rFonts w:ascii="Century Gothic" w:eastAsia="Batang" w:hAnsi="Century Gothic" w:cs="Aparajita"/>
          <w:i/>
          <w:color w:val="000000" w:themeColor="text1"/>
          <w:lang w:val="es-ES"/>
        </w:rPr>
        <w:t>, entre ellos el artículo 15º, referido a los Derechos de las Personas Usuarias de los Servicios de S</w:t>
      </w:r>
      <w:r w:rsidRPr="000A3AAD">
        <w:rPr>
          <w:rFonts w:ascii="Century Gothic" w:eastAsia="Batang" w:hAnsi="Century Gothic" w:cs="Aparajita"/>
          <w:i/>
          <w:color w:val="000000" w:themeColor="text1"/>
          <w:lang w:val="es-ES"/>
        </w:rPr>
        <w:t>alud</w:t>
      </w:r>
      <w:r>
        <w:rPr>
          <w:rFonts w:ascii="Century Gothic" w:eastAsia="Batang" w:hAnsi="Century Gothic" w:cs="Aparajita"/>
          <w:i/>
          <w:color w:val="000000" w:themeColor="text1"/>
          <w:lang w:val="es-ES"/>
        </w:rPr>
        <w:t>,</w:t>
      </w:r>
      <w:r w:rsidRPr="000A3AAD">
        <w:rPr>
          <w:rFonts w:ascii="Century Gothic" w:eastAsia="Batang" w:hAnsi="Century Gothic" w:cs="Aparajita"/>
          <w:i/>
          <w:color w:val="000000" w:themeColor="text1"/>
          <w:lang w:val="es-ES"/>
        </w:rPr>
        <w:t xml:space="preserve"> establece siend</w:t>
      </w:r>
      <w:r>
        <w:rPr>
          <w:rFonts w:ascii="Century Gothic" w:eastAsia="Batang" w:hAnsi="Century Gothic" w:cs="Aparajita"/>
          <w:i/>
          <w:color w:val="000000" w:themeColor="text1"/>
          <w:lang w:val="es-ES"/>
        </w:rPr>
        <w:t>o los derechos relacionados al Acceso a los S</w:t>
      </w:r>
      <w:r w:rsidRPr="000A3AAD">
        <w:rPr>
          <w:rFonts w:ascii="Century Gothic" w:eastAsia="Batang" w:hAnsi="Century Gothic" w:cs="Aparajita"/>
          <w:i/>
          <w:color w:val="000000" w:themeColor="text1"/>
          <w:lang w:val="es-ES"/>
        </w:rPr>
        <w:t>ervic</w:t>
      </w:r>
      <w:r>
        <w:rPr>
          <w:rFonts w:ascii="Century Gothic" w:eastAsia="Batang" w:hAnsi="Century Gothic" w:cs="Aparajita"/>
          <w:i/>
          <w:color w:val="000000" w:themeColor="text1"/>
          <w:lang w:val="es-ES"/>
        </w:rPr>
        <w:t>ios de Salud,</w:t>
      </w:r>
      <w:r w:rsidRPr="000A3AAD">
        <w:rPr>
          <w:rFonts w:ascii="Century Gothic" w:eastAsia="Batang" w:hAnsi="Century Gothic" w:cs="Aparajita"/>
          <w:i/>
          <w:color w:val="000000" w:themeColor="text1"/>
          <w:lang w:val="es-ES"/>
        </w:rPr>
        <w:t xml:space="preserve"> al acceso de la información adecuado</w:t>
      </w:r>
      <w:r>
        <w:rPr>
          <w:rFonts w:ascii="Century Gothic" w:eastAsia="Batang" w:hAnsi="Century Gothic" w:cs="Aparajita"/>
          <w:i/>
          <w:color w:val="000000" w:themeColor="text1"/>
          <w:lang w:val="es-ES"/>
        </w:rPr>
        <w:t xml:space="preserve"> y</w:t>
      </w:r>
      <w:r w:rsidRPr="000A3AAD">
        <w:rPr>
          <w:rFonts w:ascii="Century Gothic" w:eastAsia="Batang" w:hAnsi="Century Gothic" w:cs="Aparajita"/>
          <w:i/>
          <w:color w:val="000000" w:themeColor="text1"/>
          <w:lang w:val="es-ES"/>
        </w:rPr>
        <w:t xml:space="preserve"> op</w:t>
      </w:r>
      <w:r>
        <w:rPr>
          <w:rFonts w:ascii="Century Gothic" w:eastAsia="Batang" w:hAnsi="Century Gothic" w:cs="Aparajita"/>
          <w:i/>
          <w:color w:val="000000" w:themeColor="text1"/>
          <w:lang w:val="es-ES"/>
        </w:rPr>
        <w:t>ortuna en calidad de pacientes, en</w:t>
      </w:r>
      <w:r w:rsidRPr="000A3AAD">
        <w:rPr>
          <w:rFonts w:ascii="Century Gothic" w:eastAsia="Batang" w:hAnsi="Century Gothic" w:cs="Aparajita"/>
          <w:i/>
          <w:color w:val="000000" w:themeColor="text1"/>
          <w:lang w:val="es-ES"/>
        </w:rPr>
        <w:t xml:space="preserve"> la atenci</w:t>
      </w:r>
      <w:r>
        <w:rPr>
          <w:rFonts w:ascii="Century Gothic" w:eastAsia="Batang" w:hAnsi="Century Gothic" w:cs="Aparajita"/>
          <w:i/>
          <w:color w:val="000000" w:themeColor="text1"/>
          <w:lang w:val="es-ES"/>
        </w:rPr>
        <w:t>ón y recuperación de la salud con</w:t>
      </w:r>
      <w:r w:rsidRPr="000A3AAD">
        <w:rPr>
          <w:rFonts w:ascii="Century Gothic" w:eastAsia="Batang" w:hAnsi="Century Gothic" w:cs="Aparajita"/>
          <w:i/>
          <w:color w:val="000000" w:themeColor="text1"/>
          <w:lang w:val="es-ES"/>
        </w:rPr>
        <w:t xml:space="preserve"> pleno respeto a la dignidad e intimidad</w:t>
      </w:r>
      <w:r>
        <w:rPr>
          <w:rFonts w:ascii="Century Gothic" w:eastAsia="Batang" w:hAnsi="Century Gothic" w:cs="Aparajita"/>
          <w:i/>
          <w:color w:val="000000" w:themeColor="text1"/>
          <w:lang w:val="es-ES"/>
        </w:rPr>
        <w:t>, y</w:t>
      </w:r>
      <w:r w:rsidRPr="000A3AAD">
        <w:rPr>
          <w:rFonts w:ascii="Century Gothic" w:eastAsia="Batang" w:hAnsi="Century Gothic" w:cs="Aparajita"/>
          <w:i/>
          <w:color w:val="000000" w:themeColor="text1"/>
          <w:lang w:val="es-ES"/>
        </w:rPr>
        <w:t xml:space="preserve"> al consentimiento informada libre y voluntaria para el procedimiento o tratamiento e</w:t>
      </w:r>
      <w:r>
        <w:rPr>
          <w:rFonts w:ascii="Century Gothic" w:eastAsia="Batang" w:hAnsi="Century Gothic" w:cs="Aparajita"/>
          <w:i/>
          <w:color w:val="000000" w:themeColor="text1"/>
          <w:lang w:val="es-ES"/>
        </w:rPr>
        <w:t>n S</w:t>
      </w:r>
      <w:r w:rsidRPr="000A3AAD">
        <w:rPr>
          <w:rFonts w:ascii="Century Gothic" w:eastAsia="Batang" w:hAnsi="Century Gothic" w:cs="Aparajita"/>
          <w:i/>
          <w:color w:val="000000" w:themeColor="text1"/>
          <w:lang w:val="es-ES"/>
        </w:rPr>
        <w:t>alud</w:t>
      </w:r>
      <w:r>
        <w:rPr>
          <w:rFonts w:ascii="Century Gothic" w:eastAsia="Batang" w:hAnsi="Century Gothic" w:cs="Aparajita"/>
          <w:i/>
          <w:color w:val="000000" w:themeColor="text1"/>
          <w:lang w:val="es-ES"/>
        </w:rPr>
        <w:t>, no excluyente a lo</w:t>
      </w:r>
      <w:r w:rsidRPr="000A3AAD">
        <w:rPr>
          <w:rFonts w:ascii="Century Gothic" w:eastAsia="Batang" w:hAnsi="Century Gothic" w:cs="Aparajita"/>
          <w:i/>
          <w:color w:val="000000" w:themeColor="text1"/>
          <w:lang w:val="es-ES"/>
        </w:rPr>
        <w:t>s demás</w:t>
      </w:r>
      <w:r>
        <w:rPr>
          <w:rFonts w:ascii="Century Gothic" w:eastAsia="Batang" w:hAnsi="Century Gothic" w:cs="Aparajita"/>
          <w:i/>
          <w:color w:val="000000" w:themeColor="text1"/>
          <w:lang w:val="es-ES"/>
        </w:rPr>
        <w:t xml:space="preserve"> derechos reconocidos en otras Leyes a los que la Constitución P</w:t>
      </w:r>
      <w:r w:rsidRPr="000A3AAD">
        <w:rPr>
          <w:rFonts w:ascii="Century Gothic" w:eastAsia="Batang" w:hAnsi="Century Gothic" w:cs="Aparajita"/>
          <w:i/>
          <w:color w:val="000000" w:themeColor="text1"/>
          <w:lang w:val="es-ES"/>
        </w:rPr>
        <w:t xml:space="preserve">olítica del </w:t>
      </w:r>
      <w:r>
        <w:rPr>
          <w:rFonts w:ascii="Century Gothic" w:eastAsia="Batang" w:hAnsi="Century Gothic" w:cs="Aparajita"/>
          <w:i/>
          <w:color w:val="000000" w:themeColor="text1"/>
          <w:lang w:val="es-ES"/>
        </w:rPr>
        <w:t>Estado G</w:t>
      </w:r>
      <w:r w:rsidRPr="000A3AAD">
        <w:rPr>
          <w:rFonts w:ascii="Century Gothic" w:eastAsia="Batang" w:hAnsi="Century Gothic" w:cs="Aparajita"/>
          <w:i/>
          <w:color w:val="000000" w:themeColor="text1"/>
          <w:lang w:val="es-ES"/>
        </w:rPr>
        <w:t>arantiza</w:t>
      </w:r>
      <w:r>
        <w:rPr>
          <w:rFonts w:ascii="Century Gothic" w:eastAsia="Batang" w:hAnsi="Century Gothic" w:cs="Aparajita"/>
          <w:i/>
          <w:color w:val="000000" w:themeColor="text1"/>
          <w:lang w:val="es-ES"/>
        </w:rPr>
        <w:t>;</w:t>
      </w:r>
    </w:p>
    <w:p w:rsidR="009E404A" w:rsidRPr="009E404A" w:rsidRDefault="009E404A" w:rsidP="002F24A1">
      <w:pPr>
        <w:spacing w:after="0" w:line="240" w:lineRule="auto"/>
        <w:ind w:firstLine="720"/>
        <w:jc w:val="both"/>
        <w:rPr>
          <w:rFonts w:ascii="Century Gothic" w:hAnsi="Century Gothic"/>
          <w:lang w:val="es-ES"/>
        </w:rPr>
      </w:pPr>
    </w:p>
    <w:p w:rsidR="002F24A1" w:rsidRDefault="002F24A1" w:rsidP="002F24A1">
      <w:pPr>
        <w:spacing w:after="0" w:line="240" w:lineRule="auto"/>
        <w:ind w:firstLine="720"/>
        <w:jc w:val="both"/>
        <w:rPr>
          <w:rFonts w:ascii="Century Gothic" w:hAnsi="Century Gothic"/>
        </w:rPr>
      </w:pPr>
    </w:p>
    <w:p w:rsidR="002F24A1" w:rsidRDefault="002F24A1" w:rsidP="002F24A1">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w:t>
      </w:r>
      <w:r w:rsidR="00EA7D3D">
        <w:rPr>
          <w:rFonts w:ascii="Century Gothic" w:eastAsia="Batang" w:hAnsi="Century Gothic" w:cs="Aparajita"/>
          <w:b/>
          <w:i/>
          <w:color w:val="000000" w:themeColor="text1"/>
          <w:szCs w:val="21"/>
          <w:lang w:val="es-ES" w:eastAsia="es-ES"/>
        </w:rPr>
        <w:t>TAYACAJA</w:t>
      </w:r>
      <w:r w:rsidR="00EA7D3D" w:rsidRPr="00A64E98">
        <w:rPr>
          <w:rFonts w:ascii="Century Gothic" w:eastAsia="Batang" w:hAnsi="Century Gothic" w:cs="Aparajita"/>
          <w:b/>
          <w:i/>
          <w:color w:val="000000" w:themeColor="text1"/>
          <w:szCs w:val="21"/>
          <w:lang w:val="es-ES" w:eastAsia="es-ES"/>
        </w:rPr>
        <w:t xml:space="preserve">, </w:t>
      </w:r>
      <w:r w:rsidR="00EA7D3D">
        <w:rPr>
          <w:rFonts w:ascii="Century Gothic" w:eastAsia="Batang" w:hAnsi="Century Gothic" w:cs="Aparajita"/>
          <w:b/>
          <w:i/>
          <w:color w:val="000000" w:themeColor="text1"/>
          <w:szCs w:val="21"/>
          <w:lang w:val="es-ES" w:eastAsia="es-ES"/>
        </w:rPr>
        <w:t>9</w:t>
      </w:r>
      <w:r w:rsidR="00EA7D3D" w:rsidRPr="00EA7D3D">
        <w:rPr>
          <w:rFonts w:ascii="Century Gothic" w:eastAsia="Batang" w:hAnsi="Century Gothic" w:cs="Aparajita"/>
          <w:b/>
          <w:i/>
          <w:color w:val="000000" w:themeColor="text1"/>
          <w:szCs w:val="21"/>
          <w:lang w:val="es-ES" w:eastAsia="es-ES"/>
        </w:rPr>
        <w:t>. COMITÉ DE PLATAFORMA DE ATENCION AL USUARIO EN SALUD (PAUS)</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2F24A1" w:rsidRDefault="002F24A1" w:rsidP="002F24A1">
      <w:pPr>
        <w:spacing w:after="0" w:line="240" w:lineRule="auto"/>
        <w:ind w:firstLine="720"/>
        <w:jc w:val="both"/>
        <w:rPr>
          <w:rFonts w:ascii="Century Gothic" w:eastAsia="Batang" w:hAnsi="Century Gothic" w:cs="Aparajita"/>
          <w:i/>
          <w:color w:val="000000" w:themeColor="text1"/>
          <w:lang w:val="es-ES"/>
        </w:rPr>
      </w:pPr>
    </w:p>
    <w:p w:rsidR="002F24A1" w:rsidRPr="002F24A1" w:rsidRDefault="002F24A1" w:rsidP="002F24A1">
      <w:pPr>
        <w:spacing w:after="0" w:line="240" w:lineRule="auto"/>
        <w:ind w:firstLine="720"/>
        <w:jc w:val="both"/>
        <w:rPr>
          <w:rFonts w:ascii="Century Gothic" w:eastAsia="Batang" w:hAnsi="Century Gothic" w:cs="Aparajita"/>
          <w:i/>
          <w:color w:val="000000" w:themeColor="text1"/>
          <w:lang w:val="es-ES"/>
        </w:rPr>
      </w:pPr>
    </w:p>
    <w:p w:rsidR="002F24A1" w:rsidRPr="00B31EF8" w:rsidRDefault="002F24A1" w:rsidP="002F24A1">
      <w:pPr>
        <w:spacing w:after="0" w:line="240" w:lineRule="auto"/>
        <w:jc w:val="both"/>
        <w:rPr>
          <w:rFonts w:ascii="Century Gothic" w:eastAsia="Batang" w:hAnsi="Century Gothic" w:cs="Aparajita"/>
          <w:i/>
          <w:color w:val="000000" w:themeColor="text1"/>
          <w:lang w:val="es-ES"/>
        </w:rPr>
      </w:pPr>
    </w:p>
    <w:p w:rsidR="002F24A1" w:rsidRDefault="002F24A1" w:rsidP="002F24A1">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2F24A1" w:rsidRDefault="002F24A1" w:rsidP="002F24A1">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2F24A1" w:rsidRDefault="002F24A1" w:rsidP="002F24A1">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2F24A1" w:rsidRDefault="002F24A1" w:rsidP="002F24A1">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2F24A1" w:rsidRDefault="002F24A1" w:rsidP="002F24A1">
      <w:pPr>
        <w:spacing w:after="0" w:line="240" w:lineRule="auto"/>
        <w:jc w:val="both"/>
        <w:rPr>
          <w:rFonts w:ascii="Century Gothic" w:eastAsia="Batang" w:hAnsi="Century Gothic" w:cs="Aparajita"/>
          <w:b/>
          <w:i/>
          <w:color w:val="000000" w:themeColor="text1"/>
          <w:sz w:val="21"/>
          <w:szCs w:val="21"/>
          <w:lang w:val="es-ES" w:eastAsia="es-ES"/>
        </w:rPr>
      </w:pPr>
    </w:p>
    <w:p w:rsidR="002F24A1" w:rsidRDefault="002F24A1" w:rsidP="002F24A1">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 xml:space="preserve">ARTICULO 1º APROBACION,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w:t>
      </w:r>
      <w:r w:rsidR="00EA7D3D" w:rsidRPr="009400D3">
        <w:rPr>
          <w:rFonts w:ascii="Century Gothic" w:eastAsia="Batang" w:hAnsi="Century Gothic" w:cs="Aparajita"/>
          <w:b/>
          <w:i/>
          <w:color w:val="000000" w:themeColor="text1"/>
          <w:szCs w:val="21"/>
          <w:lang w:val="es-ES" w:eastAsia="es-ES"/>
        </w:rPr>
        <w:t>PAMPAS</w:t>
      </w:r>
      <w:r w:rsidR="00EA7D3D">
        <w:rPr>
          <w:rFonts w:ascii="Century Gothic" w:eastAsia="Batang" w:hAnsi="Century Gothic" w:cs="Aparajita"/>
          <w:b/>
          <w:i/>
          <w:color w:val="000000" w:themeColor="text1"/>
          <w:szCs w:val="21"/>
          <w:lang w:val="es-ES" w:eastAsia="es-ES"/>
        </w:rPr>
        <w:t xml:space="preserve">, </w:t>
      </w:r>
      <w:r w:rsidR="00EA7D3D" w:rsidRPr="00EA7D3D">
        <w:rPr>
          <w:rFonts w:ascii="Century Gothic" w:eastAsia="Batang" w:hAnsi="Century Gothic" w:cs="Aparajita"/>
          <w:b/>
          <w:i/>
          <w:color w:val="000000" w:themeColor="text1"/>
          <w:szCs w:val="21"/>
          <w:lang w:val="es-ES" w:eastAsia="es-ES"/>
        </w:rPr>
        <w:t>9. COMITÉ DE PLATAFORMA DE ATENCION AL USUARIO EN SALUD (PAUS)</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2F24A1" w:rsidRDefault="002F24A1" w:rsidP="002F24A1">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2F24A1" w:rsidRDefault="002F24A1" w:rsidP="002F24A1">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2F24A1" w:rsidRDefault="002F24A1" w:rsidP="002F24A1">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2F24A1" w:rsidRDefault="002F24A1" w:rsidP="002F24A1">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lastRenderedPageBreak/>
        <w:t>PRESIDENTE</w:t>
      </w:r>
      <w:r>
        <w:rPr>
          <w:rFonts w:ascii="Century Gothic" w:eastAsia="Batang" w:hAnsi="Century Gothic" w:cs="Aparajita"/>
          <w:b/>
          <w:i/>
          <w:color w:val="000000" w:themeColor="text1"/>
          <w:szCs w:val="21"/>
          <w:lang w:val="es-ES" w:eastAsia="es-ES"/>
        </w:rPr>
        <w:t>:</w:t>
      </w:r>
    </w:p>
    <w:p w:rsidR="002F24A1" w:rsidRDefault="002F24A1" w:rsidP="002F24A1">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2F24A1" w:rsidRPr="00EA7D3D" w:rsidRDefault="00EA7D3D" w:rsidP="00EA7D3D">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EA7D3D">
        <w:rPr>
          <w:rFonts w:ascii="Century Gothic" w:eastAsia="Batang" w:hAnsi="Century Gothic" w:cs="Aparajita"/>
          <w:b/>
          <w:i/>
          <w:color w:val="000000" w:themeColor="text1"/>
          <w:szCs w:val="21"/>
          <w:lang w:val="es-ES" w:eastAsia="es-ES"/>
        </w:rPr>
        <w:t>OBS. GABRIELA JULIE SANCHEZ CAMPOS</w:t>
      </w:r>
    </w:p>
    <w:p w:rsidR="002F24A1" w:rsidRPr="00941443" w:rsidRDefault="002F24A1" w:rsidP="002F24A1">
      <w:pPr>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t>MIEMBROS:</w:t>
      </w:r>
    </w:p>
    <w:tbl>
      <w:tblPr>
        <w:tblW w:w="8637" w:type="dxa"/>
        <w:jc w:val="center"/>
        <w:tblCellMar>
          <w:left w:w="70" w:type="dxa"/>
          <w:right w:w="70" w:type="dxa"/>
        </w:tblCellMar>
        <w:tblLook w:val="04A0" w:firstRow="1" w:lastRow="0" w:firstColumn="1" w:lastColumn="0" w:noHBand="0" w:noVBand="1"/>
      </w:tblPr>
      <w:tblGrid>
        <w:gridCol w:w="365"/>
        <w:gridCol w:w="4870"/>
        <w:gridCol w:w="3402"/>
      </w:tblGrid>
      <w:tr w:rsidR="002F24A1" w:rsidRPr="002101CC" w:rsidTr="008C0049">
        <w:trPr>
          <w:trHeight w:val="273"/>
          <w:jc w:val="center"/>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F24A1" w:rsidRPr="002101CC" w:rsidRDefault="002F24A1" w:rsidP="008C0049">
            <w:pPr>
              <w:spacing w:after="0" w:line="240" w:lineRule="auto"/>
              <w:jc w:val="center"/>
              <w:rPr>
                <w:rFonts w:eastAsia="Times New Roman"/>
                <w:b/>
                <w:bCs/>
                <w:sz w:val="20"/>
                <w:szCs w:val="20"/>
                <w:lang w:eastAsia="es-PE"/>
              </w:rPr>
            </w:pPr>
            <w:r w:rsidRPr="002101CC">
              <w:rPr>
                <w:rFonts w:eastAsia="Times New Roman"/>
                <w:b/>
                <w:bCs/>
                <w:sz w:val="20"/>
                <w:szCs w:val="20"/>
                <w:lang w:eastAsia="es-PE"/>
              </w:rPr>
              <w:t>9. COMITÉ DE PLATAFORMA DE ATENCION AL USUARIO EN SALUD (PAUS)</w:t>
            </w:r>
          </w:p>
        </w:tc>
      </w:tr>
      <w:tr w:rsidR="002F24A1" w:rsidRPr="002101CC"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2F24A1" w:rsidRPr="002101CC" w:rsidRDefault="002F24A1" w:rsidP="008C0049">
            <w:pPr>
              <w:spacing w:after="0" w:line="240" w:lineRule="auto"/>
              <w:jc w:val="center"/>
              <w:rPr>
                <w:rFonts w:eastAsia="Times New Roman"/>
                <w:b/>
                <w:bCs/>
                <w:sz w:val="20"/>
                <w:szCs w:val="20"/>
                <w:lang w:eastAsia="es-PE"/>
              </w:rPr>
            </w:pPr>
            <w:r w:rsidRPr="002101CC">
              <w:rPr>
                <w:rFonts w:eastAsia="Times New Roman"/>
                <w:b/>
                <w:bCs/>
                <w:sz w:val="20"/>
                <w:szCs w:val="20"/>
                <w:lang w:eastAsia="es-PE"/>
              </w:rPr>
              <w:t>N°</w:t>
            </w:r>
          </w:p>
        </w:tc>
        <w:tc>
          <w:tcPr>
            <w:tcW w:w="4870" w:type="dxa"/>
            <w:tcBorders>
              <w:top w:val="nil"/>
              <w:left w:val="nil"/>
              <w:bottom w:val="single" w:sz="4" w:space="0" w:color="auto"/>
              <w:right w:val="single" w:sz="4" w:space="0" w:color="auto"/>
            </w:tcBorders>
            <w:shd w:val="clear" w:color="auto" w:fill="auto"/>
            <w:noWrap/>
            <w:vAlign w:val="center"/>
            <w:hideMark/>
          </w:tcPr>
          <w:p w:rsidR="002F24A1" w:rsidRPr="002101CC" w:rsidRDefault="002F24A1" w:rsidP="008C0049">
            <w:pPr>
              <w:spacing w:after="0" w:line="240" w:lineRule="auto"/>
              <w:jc w:val="center"/>
              <w:rPr>
                <w:rFonts w:eastAsia="Times New Roman"/>
                <w:b/>
                <w:bCs/>
                <w:sz w:val="20"/>
                <w:szCs w:val="20"/>
                <w:lang w:eastAsia="es-PE"/>
              </w:rPr>
            </w:pPr>
            <w:r w:rsidRPr="002101CC">
              <w:rPr>
                <w:rFonts w:eastAsia="Times New Roman"/>
                <w:b/>
                <w:bCs/>
                <w:sz w:val="20"/>
                <w:szCs w:val="20"/>
                <w:lang w:eastAsia="es-PE"/>
              </w:rPr>
              <w:t xml:space="preserve">Integrantes </w:t>
            </w:r>
          </w:p>
        </w:tc>
        <w:tc>
          <w:tcPr>
            <w:tcW w:w="3402" w:type="dxa"/>
            <w:tcBorders>
              <w:top w:val="nil"/>
              <w:left w:val="nil"/>
              <w:bottom w:val="single" w:sz="4" w:space="0" w:color="auto"/>
              <w:right w:val="single" w:sz="4" w:space="0" w:color="auto"/>
            </w:tcBorders>
            <w:shd w:val="clear" w:color="auto" w:fill="auto"/>
            <w:noWrap/>
            <w:vAlign w:val="center"/>
            <w:hideMark/>
          </w:tcPr>
          <w:p w:rsidR="002F24A1" w:rsidRPr="002101CC" w:rsidRDefault="002F24A1" w:rsidP="008C0049">
            <w:pPr>
              <w:spacing w:after="0" w:line="240" w:lineRule="auto"/>
              <w:jc w:val="center"/>
              <w:rPr>
                <w:rFonts w:eastAsia="Times New Roman"/>
                <w:b/>
                <w:bCs/>
                <w:sz w:val="20"/>
                <w:szCs w:val="20"/>
                <w:lang w:eastAsia="es-PE"/>
              </w:rPr>
            </w:pPr>
            <w:r w:rsidRPr="002101CC">
              <w:rPr>
                <w:rFonts w:eastAsia="Times New Roman"/>
                <w:b/>
                <w:bCs/>
                <w:sz w:val="20"/>
                <w:szCs w:val="20"/>
                <w:lang w:eastAsia="es-PE"/>
              </w:rPr>
              <w:t>cargo</w:t>
            </w:r>
          </w:p>
        </w:tc>
      </w:tr>
      <w:tr w:rsidR="002F24A1" w:rsidRPr="002101CC"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jc w:val="center"/>
              <w:rPr>
                <w:rFonts w:eastAsia="Times New Roman"/>
                <w:sz w:val="20"/>
                <w:szCs w:val="20"/>
                <w:lang w:eastAsia="es-PE"/>
              </w:rPr>
            </w:pPr>
            <w:r w:rsidRPr="002101CC">
              <w:rPr>
                <w:rFonts w:eastAsia="Times New Roman"/>
                <w:sz w:val="20"/>
                <w:szCs w:val="20"/>
                <w:lang w:eastAsia="es-PE"/>
              </w:rPr>
              <w:t>1</w:t>
            </w:r>
          </w:p>
        </w:tc>
        <w:tc>
          <w:tcPr>
            <w:tcW w:w="4870"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OBS. GABRIELA JULIE SANCHEZ CAMPOS</w:t>
            </w:r>
          </w:p>
        </w:tc>
        <w:tc>
          <w:tcPr>
            <w:tcW w:w="3402"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COORDINADOR DE LIBRO DE RECLAMACIONES</w:t>
            </w:r>
          </w:p>
        </w:tc>
      </w:tr>
      <w:tr w:rsidR="002F24A1" w:rsidRPr="002101CC"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jc w:val="center"/>
              <w:rPr>
                <w:rFonts w:eastAsia="Times New Roman"/>
                <w:sz w:val="20"/>
                <w:szCs w:val="20"/>
                <w:lang w:eastAsia="es-PE"/>
              </w:rPr>
            </w:pPr>
            <w:r w:rsidRPr="002101CC">
              <w:rPr>
                <w:rFonts w:eastAsia="Times New Roman"/>
                <w:sz w:val="20"/>
                <w:szCs w:val="20"/>
                <w:lang w:eastAsia="es-PE"/>
              </w:rPr>
              <w:t>2</w:t>
            </w:r>
          </w:p>
        </w:tc>
        <w:tc>
          <w:tcPr>
            <w:tcW w:w="4870"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OBS. JACKIE MÓNICA ARGOMEDO ROLDÁN</w:t>
            </w:r>
          </w:p>
        </w:tc>
        <w:tc>
          <w:tcPr>
            <w:tcW w:w="3402"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 xml:space="preserve">SECRETARIA </w:t>
            </w:r>
          </w:p>
        </w:tc>
      </w:tr>
      <w:tr w:rsidR="002F24A1" w:rsidRPr="002101CC"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jc w:val="center"/>
              <w:rPr>
                <w:rFonts w:eastAsia="Times New Roman"/>
                <w:sz w:val="20"/>
                <w:szCs w:val="20"/>
                <w:lang w:eastAsia="es-PE"/>
              </w:rPr>
            </w:pPr>
            <w:r w:rsidRPr="002101CC">
              <w:rPr>
                <w:rFonts w:eastAsia="Times New Roman"/>
                <w:sz w:val="20"/>
                <w:szCs w:val="20"/>
                <w:lang w:eastAsia="es-PE"/>
              </w:rPr>
              <w:t>3</w:t>
            </w:r>
          </w:p>
        </w:tc>
        <w:tc>
          <w:tcPr>
            <w:tcW w:w="4870"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LIC.ENF.  EFRAIN TITO RAMOS LAPA</w:t>
            </w:r>
          </w:p>
        </w:tc>
        <w:tc>
          <w:tcPr>
            <w:tcW w:w="3402"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RESPONSABLE DE BUZON EMERGENCIA</w:t>
            </w:r>
          </w:p>
        </w:tc>
      </w:tr>
      <w:tr w:rsidR="002F24A1" w:rsidRPr="002101CC"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jc w:val="center"/>
              <w:rPr>
                <w:rFonts w:eastAsia="Times New Roman"/>
                <w:sz w:val="20"/>
                <w:szCs w:val="20"/>
                <w:lang w:eastAsia="es-PE"/>
              </w:rPr>
            </w:pPr>
            <w:r w:rsidRPr="002101CC">
              <w:rPr>
                <w:rFonts w:eastAsia="Times New Roman"/>
                <w:sz w:val="20"/>
                <w:szCs w:val="20"/>
                <w:lang w:eastAsia="es-PE"/>
              </w:rPr>
              <w:t>4</w:t>
            </w:r>
          </w:p>
        </w:tc>
        <w:tc>
          <w:tcPr>
            <w:tcW w:w="4870"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LIC.ENF. MIRIAM GIOVANA PAULINO CASTILLO</w:t>
            </w:r>
          </w:p>
        </w:tc>
        <w:tc>
          <w:tcPr>
            <w:tcW w:w="3402"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RESPONSABLE DE BUZON HOSPITALIZACION</w:t>
            </w:r>
          </w:p>
        </w:tc>
      </w:tr>
      <w:tr w:rsidR="002F24A1" w:rsidRPr="002101CC"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jc w:val="center"/>
              <w:rPr>
                <w:rFonts w:eastAsia="Times New Roman"/>
                <w:sz w:val="20"/>
                <w:szCs w:val="20"/>
                <w:lang w:eastAsia="es-PE"/>
              </w:rPr>
            </w:pPr>
            <w:r w:rsidRPr="002101CC">
              <w:rPr>
                <w:rFonts w:eastAsia="Times New Roman"/>
                <w:sz w:val="20"/>
                <w:szCs w:val="20"/>
                <w:lang w:eastAsia="es-PE"/>
              </w:rPr>
              <w:t>5</w:t>
            </w:r>
          </w:p>
        </w:tc>
        <w:tc>
          <w:tcPr>
            <w:tcW w:w="4870"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OBS. LUZ LUCERO NEIRA GUERRA</w:t>
            </w:r>
          </w:p>
        </w:tc>
        <w:tc>
          <w:tcPr>
            <w:tcW w:w="3402"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RESPONSABLE DE BUZON CENTRO OBSTETRICO</w:t>
            </w:r>
          </w:p>
        </w:tc>
      </w:tr>
      <w:tr w:rsidR="002F24A1" w:rsidRPr="002101CC"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jc w:val="center"/>
              <w:rPr>
                <w:rFonts w:eastAsia="Times New Roman"/>
                <w:sz w:val="20"/>
                <w:szCs w:val="20"/>
                <w:lang w:eastAsia="es-PE"/>
              </w:rPr>
            </w:pPr>
            <w:r w:rsidRPr="002101CC">
              <w:rPr>
                <w:rFonts w:eastAsia="Times New Roman"/>
                <w:sz w:val="20"/>
                <w:szCs w:val="20"/>
                <w:lang w:eastAsia="es-PE"/>
              </w:rPr>
              <w:t>6</w:t>
            </w:r>
          </w:p>
        </w:tc>
        <w:tc>
          <w:tcPr>
            <w:tcW w:w="4870"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Q.F. JACKELINE ROSARIO ENRIQUEZ BALBIN</w:t>
            </w:r>
          </w:p>
        </w:tc>
        <w:tc>
          <w:tcPr>
            <w:tcW w:w="3402"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RESPONSABLE DE BUZON CONSULTA EXTERNA</w:t>
            </w:r>
          </w:p>
        </w:tc>
      </w:tr>
      <w:tr w:rsidR="002F24A1" w:rsidRPr="002101CC"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jc w:val="center"/>
              <w:rPr>
                <w:rFonts w:eastAsia="Times New Roman"/>
                <w:sz w:val="20"/>
                <w:szCs w:val="20"/>
                <w:lang w:eastAsia="es-PE"/>
              </w:rPr>
            </w:pPr>
            <w:r w:rsidRPr="002101CC">
              <w:rPr>
                <w:rFonts w:eastAsia="Times New Roman"/>
                <w:sz w:val="20"/>
                <w:szCs w:val="20"/>
                <w:lang w:eastAsia="es-PE"/>
              </w:rPr>
              <w:t>7</w:t>
            </w:r>
          </w:p>
        </w:tc>
        <w:tc>
          <w:tcPr>
            <w:tcW w:w="4870"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 xml:space="preserve">LIC.ENF. FIORELLA INGARUCA SAAVEDRA  </w:t>
            </w:r>
          </w:p>
        </w:tc>
        <w:tc>
          <w:tcPr>
            <w:tcW w:w="3402" w:type="dxa"/>
            <w:tcBorders>
              <w:top w:val="nil"/>
              <w:left w:val="nil"/>
              <w:bottom w:val="single" w:sz="4" w:space="0" w:color="auto"/>
              <w:right w:val="single" w:sz="4" w:space="0" w:color="auto"/>
            </w:tcBorders>
            <w:shd w:val="clear" w:color="auto" w:fill="auto"/>
            <w:noWrap/>
            <w:vAlign w:val="bottom"/>
            <w:hideMark/>
          </w:tcPr>
          <w:p w:rsidR="002F24A1" w:rsidRPr="002101CC" w:rsidRDefault="002F24A1" w:rsidP="008C0049">
            <w:pPr>
              <w:spacing w:after="0" w:line="240" w:lineRule="auto"/>
              <w:rPr>
                <w:rFonts w:eastAsia="Times New Roman"/>
                <w:sz w:val="20"/>
                <w:szCs w:val="20"/>
                <w:lang w:eastAsia="es-PE"/>
              </w:rPr>
            </w:pPr>
            <w:r w:rsidRPr="002101CC">
              <w:rPr>
                <w:rFonts w:eastAsia="Times New Roman"/>
                <w:sz w:val="20"/>
                <w:szCs w:val="20"/>
                <w:lang w:eastAsia="es-PE"/>
              </w:rPr>
              <w:t>RESPONSABLE DE BUZON CENTRO QUIRURGICO</w:t>
            </w:r>
          </w:p>
        </w:tc>
      </w:tr>
    </w:tbl>
    <w:p w:rsidR="002F24A1" w:rsidRPr="00941443" w:rsidRDefault="002F24A1" w:rsidP="002F24A1">
      <w:pPr>
        <w:pStyle w:val="Textoindependiente"/>
        <w:spacing w:after="0" w:line="240" w:lineRule="auto"/>
        <w:jc w:val="both"/>
        <w:rPr>
          <w:rFonts w:ascii="Century Gothic" w:eastAsia="Batang" w:hAnsi="Century Gothic" w:cs="Aparajita"/>
          <w:b/>
          <w:i/>
          <w:color w:val="000000" w:themeColor="text1"/>
        </w:rPr>
      </w:pPr>
    </w:p>
    <w:p w:rsidR="002F24A1" w:rsidRDefault="002F24A1" w:rsidP="002F24A1">
      <w:pPr>
        <w:pStyle w:val="Textoindependiente"/>
        <w:spacing w:after="0" w:line="240" w:lineRule="auto"/>
        <w:jc w:val="both"/>
        <w:rPr>
          <w:rFonts w:ascii="Century Gothic" w:eastAsia="Batang" w:hAnsi="Century Gothic" w:cs="Aparajita"/>
          <w:b/>
          <w:i/>
          <w:color w:val="000000" w:themeColor="text1"/>
          <w:lang w:val="es-ES"/>
        </w:rPr>
      </w:pPr>
    </w:p>
    <w:p w:rsidR="002F24A1" w:rsidRPr="005A568F" w:rsidRDefault="002F24A1" w:rsidP="002F24A1">
      <w:pPr>
        <w:pStyle w:val="Textoindependiente"/>
        <w:spacing w:after="0" w:line="240" w:lineRule="auto"/>
        <w:jc w:val="both"/>
        <w:rPr>
          <w:rFonts w:ascii="Century Gothic" w:eastAsia="Batang" w:hAnsi="Century Gothic" w:cs="Aparajita"/>
          <w:b/>
          <w:i/>
          <w:color w:val="000000" w:themeColor="text1"/>
          <w:lang w:val="es-ES"/>
        </w:rPr>
      </w:pPr>
    </w:p>
    <w:p w:rsidR="002F24A1" w:rsidRDefault="002F24A1" w:rsidP="002F24A1">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2F24A1" w:rsidRDefault="002F24A1" w:rsidP="002F24A1">
      <w:pPr>
        <w:pStyle w:val="Textoindependiente"/>
        <w:spacing w:after="0" w:line="240" w:lineRule="auto"/>
        <w:ind w:firstLine="709"/>
        <w:jc w:val="both"/>
        <w:rPr>
          <w:rFonts w:ascii="Century Gothic" w:eastAsia="Batang" w:hAnsi="Century Gothic" w:cs="Aparajita"/>
          <w:i/>
          <w:color w:val="000000" w:themeColor="text1"/>
          <w:lang w:val="es-ES"/>
        </w:rPr>
      </w:pPr>
    </w:p>
    <w:p w:rsidR="002F24A1" w:rsidRDefault="002F24A1" w:rsidP="002F24A1">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2F24A1" w:rsidRDefault="002F24A1" w:rsidP="002F24A1">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2F24A1" w:rsidRDefault="002F24A1" w:rsidP="002F24A1">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2F24A1" w:rsidRDefault="002F24A1" w:rsidP="002F24A1">
      <w:pPr>
        <w:autoSpaceDE w:val="0"/>
        <w:autoSpaceDN w:val="0"/>
        <w:adjustRightInd w:val="0"/>
        <w:spacing w:after="0" w:line="240" w:lineRule="auto"/>
        <w:jc w:val="center"/>
        <w:rPr>
          <w:rFonts w:ascii="Century Gothic" w:hAnsi="Century Gothic" w:cs="Aparajita"/>
          <w:i/>
          <w:color w:val="000000" w:themeColor="text1"/>
          <w:sz w:val="20"/>
          <w:szCs w:val="20"/>
        </w:rPr>
      </w:pPr>
    </w:p>
    <w:p w:rsidR="002F24A1" w:rsidRDefault="002F24A1" w:rsidP="002F24A1">
      <w:pPr>
        <w:spacing w:after="0" w:line="240" w:lineRule="auto"/>
        <w:rPr>
          <w:rFonts w:ascii="Century Gothic" w:hAnsi="Century Gothic" w:cs="Aparajita"/>
          <w:i/>
          <w:color w:val="000000" w:themeColor="text1"/>
          <w:sz w:val="20"/>
          <w:szCs w:val="20"/>
        </w:rPr>
      </w:pPr>
    </w:p>
    <w:p w:rsidR="002F24A1" w:rsidRDefault="002F24A1" w:rsidP="002F24A1">
      <w:pPr>
        <w:spacing w:after="0" w:line="240" w:lineRule="auto"/>
        <w:rPr>
          <w:rFonts w:ascii="Century Gothic" w:hAnsi="Century Gothic" w:cs="Aparajita"/>
          <w:i/>
          <w:color w:val="000000" w:themeColor="text1"/>
          <w:sz w:val="20"/>
          <w:szCs w:val="20"/>
        </w:rPr>
      </w:pPr>
    </w:p>
    <w:p w:rsidR="002F24A1" w:rsidRDefault="002F24A1" w:rsidP="002F24A1">
      <w:pPr>
        <w:pStyle w:val="Sinespaciado"/>
        <w:rPr>
          <w:rFonts w:ascii="Arial" w:hAnsi="Arial" w:cs="Arial"/>
          <w:sz w:val="18"/>
        </w:rPr>
      </w:pPr>
    </w:p>
    <w:p w:rsidR="002F24A1" w:rsidRDefault="002F24A1" w:rsidP="002F24A1">
      <w:pPr>
        <w:pStyle w:val="Sinespaciado"/>
        <w:rPr>
          <w:rFonts w:ascii="Arial" w:hAnsi="Arial" w:cs="Arial"/>
          <w:sz w:val="18"/>
        </w:rPr>
      </w:pPr>
      <w:r>
        <w:rPr>
          <w:rFonts w:ascii="Arial" w:hAnsi="Arial" w:cs="Arial"/>
          <w:sz w:val="18"/>
        </w:rPr>
        <w:t xml:space="preserve">Nuevo Reg. Documento: </w:t>
      </w:r>
      <w:r w:rsidR="007460F8">
        <w:rPr>
          <w:rFonts w:ascii="Arial" w:hAnsi="Arial" w:cs="Arial"/>
          <w:b/>
          <w:bCs/>
          <w:color w:val="006CA0"/>
          <w:sz w:val="20"/>
          <w:szCs w:val="20"/>
          <w:shd w:val="clear" w:color="auto" w:fill="99CCFF"/>
        </w:rPr>
        <w:t> 02579541</w:t>
      </w:r>
      <w:r>
        <w:rPr>
          <w:rFonts w:ascii="Arial" w:hAnsi="Arial" w:cs="Arial"/>
          <w:sz w:val="18"/>
        </w:rPr>
        <w:br/>
        <w:t xml:space="preserve">Nuevo Reg. Expediente: </w:t>
      </w:r>
      <w:r w:rsidR="007460F8">
        <w:rPr>
          <w:rFonts w:ascii="Arial" w:hAnsi="Arial" w:cs="Arial"/>
          <w:sz w:val="18"/>
        </w:rPr>
        <w:t xml:space="preserve"> </w:t>
      </w:r>
      <w:r w:rsidR="007460F8">
        <w:rPr>
          <w:rFonts w:ascii="Arial" w:hAnsi="Arial" w:cs="Arial"/>
          <w:b/>
          <w:bCs/>
          <w:color w:val="006CA0"/>
          <w:sz w:val="20"/>
          <w:szCs w:val="20"/>
          <w:shd w:val="clear" w:color="auto" w:fill="99CCFF"/>
        </w:rPr>
        <w:t>01903872 </w:t>
      </w:r>
      <w:bookmarkStart w:id="0" w:name="_GoBack"/>
      <w:bookmarkEnd w:id="0"/>
    </w:p>
    <w:p w:rsidR="002F24A1" w:rsidRDefault="002F24A1" w:rsidP="00A10936">
      <w:pPr>
        <w:ind w:firstLine="720"/>
      </w:pPr>
    </w:p>
    <w:p w:rsidR="00EA7D3D" w:rsidRDefault="00EA7D3D" w:rsidP="00A10936">
      <w:pPr>
        <w:ind w:firstLine="720"/>
      </w:pPr>
    </w:p>
    <w:p w:rsidR="00EA7D3D" w:rsidRDefault="00EA7D3D" w:rsidP="00A10936">
      <w:pPr>
        <w:ind w:firstLine="720"/>
      </w:pPr>
    </w:p>
    <w:p w:rsidR="00EA7D3D" w:rsidRDefault="00EA7D3D" w:rsidP="00A10936">
      <w:pPr>
        <w:ind w:firstLine="720"/>
      </w:pPr>
    </w:p>
    <w:p w:rsidR="00D17D32" w:rsidRDefault="00D17D32" w:rsidP="00A10936">
      <w:pPr>
        <w:ind w:firstLine="720"/>
      </w:pPr>
    </w:p>
    <w:p w:rsidR="00D17D32" w:rsidRDefault="00D17D32" w:rsidP="00A10936">
      <w:pPr>
        <w:ind w:firstLine="720"/>
      </w:pPr>
    </w:p>
    <w:p w:rsidR="00D17D32" w:rsidRDefault="00D17D32" w:rsidP="00A10936">
      <w:pPr>
        <w:ind w:firstLine="720"/>
      </w:pPr>
    </w:p>
    <w:p w:rsidR="00D17D32" w:rsidRDefault="00D17D32" w:rsidP="00A10936">
      <w:pPr>
        <w:ind w:firstLine="720"/>
      </w:pPr>
    </w:p>
    <w:p w:rsidR="00EA7D3D" w:rsidRDefault="00EA7D3D" w:rsidP="00A10936">
      <w:pPr>
        <w:ind w:firstLine="720"/>
      </w:pPr>
    </w:p>
    <w:p w:rsidR="00EA7D3D" w:rsidRDefault="00EA7D3D" w:rsidP="009E404A"/>
    <w:p w:rsidR="00EA7D3D" w:rsidRDefault="00EA7D3D" w:rsidP="00A10936">
      <w:pPr>
        <w:ind w:firstLine="720"/>
      </w:pPr>
    </w:p>
    <w:sectPr w:rsidR="00EA7D3D">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2F3" w:rsidRDefault="00A172F3">
      <w:pPr>
        <w:spacing w:line="240" w:lineRule="auto"/>
      </w:pPr>
      <w:r>
        <w:separator/>
      </w:r>
    </w:p>
  </w:endnote>
  <w:endnote w:type="continuationSeparator" w:id="0">
    <w:p w:rsidR="00A172F3" w:rsidRDefault="00A17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2F3" w:rsidRDefault="00A172F3">
      <w:pPr>
        <w:spacing w:after="0"/>
      </w:pPr>
      <w:r>
        <w:separator/>
      </w:r>
    </w:p>
  </w:footnote>
  <w:footnote w:type="continuationSeparator" w:id="0">
    <w:p w:rsidR="00A172F3" w:rsidRDefault="00A172F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248F"/>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460F8"/>
    <w:rsid w:val="007535F8"/>
    <w:rsid w:val="007642B8"/>
    <w:rsid w:val="007835D7"/>
    <w:rsid w:val="007854A7"/>
    <w:rsid w:val="007D6C9A"/>
    <w:rsid w:val="008024AF"/>
    <w:rsid w:val="0080538A"/>
    <w:rsid w:val="0081111D"/>
    <w:rsid w:val="00836ADA"/>
    <w:rsid w:val="008C0049"/>
    <w:rsid w:val="008C6209"/>
    <w:rsid w:val="008C7367"/>
    <w:rsid w:val="008D4431"/>
    <w:rsid w:val="008E0318"/>
    <w:rsid w:val="008F4041"/>
    <w:rsid w:val="009251D2"/>
    <w:rsid w:val="009400D3"/>
    <w:rsid w:val="00941443"/>
    <w:rsid w:val="009549C2"/>
    <w:rsid w:val="009667F5"/>
    <w:rsid w:val="00973BEF"/>
    <w:rsid w:val="0098770B"/>
    <w:rsid w:val="009A2A9A"/>
    <w:rsid w:val="009B5B9C"/>
    <w:rsid w:val="009B5D7E"/>
    <w:rsid w:val="009B6D73"/>
    <w:rsid w:val="009B72DF"/>
    <w:rsid w:val="009D3D74"/>
    <w:rsid w:val="009E404A"/>
    <w:rsid w:val="009E4766"/>
    <w:rsid w:val="00A10936"/>
    <w:rsid w:val="00A11B33"/>
    <w:rsid w:val="00A12930"/>
    <w:rsid w:val="00A1407D"/>
    <w:rsid w:val="00A172F3"/>
    <w:rsid w:val="00A20714"/>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5086"/>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BAAA6B-4F6A-4031-8BCE-A8B6D318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5460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2023-03-03T14:18:00Z</dcterms:created>
  <dcterms:modified xsi:type="dcterms:W3CDTF">2023-03-03T15:21:00Z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