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C4157D">
        <w:rPr>
          <w:rFonts w:ascii="Aparajita" w:hAnsi="Aparajita" w:cs="Aparajita"/>
          <w:b/>
          <w:i/>
          <w:sz w:val="34"/>
          <w:szCs w:val="34"/>
        </w:rPr>
        <w:t>°0162</w:t>
      </w:r>
      <w:r w:rsidR="00A651C8">
        <w:rPr>
          <w:rFonts w:ascii="Aparajita" w:hAnsi="Aparajita" w:cs="Aparajita"/>
          <w:b/>
          <w:i/>
          <w:sz w:val="34"/>
          <w:szCs w:val="34"/>
        </w:rPr>
        <w:t>-</w:t>
      </w:r>
      <w:r>
        <w:rPr>
          <w:rFonts w:ascii="Aparajita" w:hAnsi="Aparajita" w:cs="Aparajita"/>
          <w:b/>
          <w:i/>
          <w:sz w:val="34"/>
          <w:szCs w:val="34"/>
        </w:rPr>
        <w:t>202</w:t>
      </w:r>
      <w:r w:rsidR="00FC3011">
        <w:rPr>
          <w:rFonts w:ascii="Aparajita" w:hAnsi="Aparajita" w:cs="Aparajita"/>
          <w:b/>
          <w:i/>
          <w:sz w:val="34"/>
          <w:szCs w:val="34"/>
        </w:rPr>
        <w:t>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="0091324B">
        <w:rPr>
          <w:rFonts w:ascii="Aparajita" w:hAnsi="Aparajita" w:cs="Aparajita"/>
          <w:b/>
          <w:i/>
          <w:sz w:val="34"/>
          <w:szCs w:val="34"/>
        </w:rPr>
        <w:t>/DIRESA-HPT-D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947346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FC3011">
        <w:rPr>
          <w:rFonts w:ascii="Century Gothic" w:hAnsi="Century Gothic" w:cs="Aparajita"/>
          <w:b/>
          <w:i/>
          <w:sz w:val="22"/>
          <w:szCs w:val="22"/>
        </w:rPr>
        <w:t>01</w:t>
      </w:r>
      <w:r w:rsidR="00EC50C4"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986B9A">
        <w:rPr>
          <w:rFonts w:ascii="Century Gothic" w:hAnsi="Century Gothic" w:cs="Aparajita"/>
          <w:b/>
          <w:i/>
          <w:sz w:val="22"/>
          <w:szCs w:val="22"/>
        </w:rPr>
        <w:t>marz</w:t>
      </w:r>
      <w:r w:rsidR="002C729A" w:rsidRPr="00947346">
        <w:rPr>
          <w:rFonts w:ascii="Century Gothic" w:hAnsi="Century Gothic" w:cs="Aparajita"/>
          <w:b/>
          <w:i/>
          <w:sz w:val="22"/>
          <w:szCs w:val="22"/>
        </w:rPr>
        <w:t>o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947346">
        <w:rPr>
          <w:rFonts w:ascii="Century Gothic" w:hAnsi="Century Gothic" w:cs="Aparajita"/>
          <w:b/>
          <w:i/>
          <w:sz w:val="22"/>
          <w:szCs w:val="22"/>
        </w:rPr>
        <w:t>de 202</w:t>
      </w:r>
      <w:r w:rsidR="005250BD">
        <w:rPr>
          <w:rFonts w:ascii="Century Gothic" w:hAnsi="Century Gothic" w:cs="Aparajita"/>
          <w:b/>
          <w:i/>
          <w:sz w:val="22"/>
          <w:szCs w:val="22"/>
        </w:rPr>
        <w:t>3</w:t>
      </w:r>
    </w:p>
    <w:p w:rsidR="00182993" w:rsidRPr="00947346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947346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Pr="003A2478" w:rsidRDefault="00182993" w:rsidP="0018299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5250BD">
        <w:rPr>
          <w:rFonts w:ascii="Century Gothic" w:hAnsi="Century Gothic" w:cs="Aparajita"/>
          <w:i/>
          <w:sz w:val="22"/>
          <w:szCs w:val="22"/>
        </w:rPr>
        <w:t>MEMORÁNDUM N° 00193-2023</w:t>
      </w:r>
      <w:r w:rsidR="00E773A0">
        <w:rPr>
          <w:rFonts w:ascii="Century Gothic" w:hAnsi="Century Gothic" w:cs="Aparajita"/>
          <w:i/>
          <w:sz w:val="22"/>
          <w:szCs w:val="22"/>
        </w:rPr>
        <w:t>/GOB.REG-HVCA/HPT-</w:t>
      </w:r>
      <w:r w:rsidR="00F75B81">
        <w:rPr>
          <w:rFonts w:ascii="Century Gothic" w:hAnsi="Century Gothic" w:cs="Aparajita"/>
          <w:i/>
          <w:sz w:val="22"/>
          <w:szCs w:val="22"/>
        </w:rPr>
        <w:t>D, de</w:t>
      </w:r>
      <w:r w:rsidR="00E773A0">
        <w:rPr>
          <w:rFonts w:ascii="Century Gothic" w:hAnsi="Century Gothic" w:cs="Aparajita"/>
          <w:i/>
          <w:sz w:val="22"/>
          <w:szCs w:val="22"/>
        </w:rPr>
        <w:t xml:space="preserve"> fecha </w:t>
      </w:r>
      <w:r w:rsidR="005250BD">
        <w:rPr>
          <w:rFonts w:ascii="Century Gothic" w:hAnsi="Century Gothic" w:cs="Aparajita"/>
          <w:i/>
          <w:sz w:val="22"/>
          <w:szCs w:val="22"/>
        </w:rPr>
        <w:t>21</w:t>
      </w:r>
      <w:r w:rsidR="00F75B81">
        <w:rPr>
          <w:rFonts w:ascii="Century Gothic" w:hAnsi="Century Gothic" w:cs="Aparajita"/>
          <w:i/>
          <w:sz w:val="22"/>
          <w:szCs w:val="22"/>
        </w:rPr>
        <w:t xml:space="preserve"> de</w:t>
      </w:r>
      <w:r w:rsidR="005250BD">
        <w:rPr>
          <w:rFonts w:ascii="Century Gothic" w:hAnsi="Century Gothic" w:cs="Aparajita"/>
          <w:i/>
          <w:sz w:val="22"/>
          <w:szCs w:val="22"/>
        </w:rPr>
        <w:t xml:space="preserve"> febrero</w:t>
      </w:r>
      <w:r w:rsidR="007F5788">
        <w:rPr>
          <w:rFonts w:ascii="Century Gothic" w:hAnsi="Century Gothic" w:cs="Aparajita"/>
          <w:i/>
          <w:sz w:val="22"/>
          <w:szCs w:val="22"/>
        </w:rPr>
        <w:t xml:space="preserve"> de 20</w:t>
      </w:r>
      <w:r w:rsidR="00F75B81">
        <w:rPr>
          <w:rFonts w:ascii="Century Gothic" w:hAnsi="Century Gothic" w:cs="Aparajita"/>
          <w:i/>
          <w:sz w:val="22"/>
          <w:szCs w:val="22"/>
        </w:rPr>
        <w:t>2</w:t>
      </w:r>
      <w:r w:rsidR="005250BD">
        <w:rPr>
          <w:rFonts w:ascii="Century Gothic" w:hAnsi="Century Gothic" w:cs="Aparajita"/>
          <w:i/>
          <w:sz w:val="22"/>
          <w:szCs w:val="22"/>
        </w:rPr>
        <w:t>3</w:t>
      </w:r>
      <w:r w:rsidR="00FC3011">
        <w:rPr>
          <w:rFonts w:ascii="Century Gothic" w:hAnsi="Century Gothic" w:cs="Aparajita"/>
          <w:i/>
          <w:sz w:val="22"/>
          <w:szCs w:val="22"/>
        </w:rPr>
        <w:t>,</w:t>
      </w:r>
      <w:r w:rsidR="005250BD">
        <w:rPr>
          <w:rFonts w:ascii="Century Gothic" w:hAnsi="Century Gothic" w:cs="Aparajita"/>
          <w:i/>
          <w:sz w:val="22"/>
          <w:szCs w:val="22"/>
        </w:rPr>
        <w:t xml:space="preserve"> por lo que </w:t>
      </w:r>
      <w:r w:rsidR="009732AC">
        <w:rPr>
          <w:rFonts w:ascii="Century Gothic" w:hAnsi="Century Gothic" w:cs="Aparajita"/>
          <w:i/>
          <w:sz w:val="22"/>
          <w:szCs w:val="22"/>
        </w:rPr>
        <w:t xml:space="preserve">la </w:t>
      </w:r>
      <w:r w:rsidR="009732AC" w:rsidRPr="00947346">
        <w:rPr>
          <w:rFonts w:ascii="Century Gothic" w:hAnsi="Century Gothic" w:cs="Aparajita"/>
          <w:i/>
          <w:sz w:val="22"/>
          <w:szCs w:val="22"/>
        </w:rPr>
        <w:t>Directora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</w:t>
      </w:r>
      <w:r w:rsidR="00F77FC2">
        <w:rPr>
          <w:rFonts w:ascii="Century Gothic" w:hAnsi="Century Gothic" w:cs="Aparajita"/>
          <w:i/>
          <w:sz w:val="22"/>
          <w:szCs w:val="22"/>
        </w:rPr>
        <w:t xml:space="preserve">Ejecutivo </w:t>
      </w:r>
      <w:r w:rsidRPr="00947346">
        <w:rPr>
          <w:rFonts w:ascii="Century Gothic" w:hAnsi="Century Gothic" w:cs="Aparajita"/>
          <w:i/>
          <w:sz w:val="22"/>
          <w:szCs w:val="22"/>
        </w:rPr>
        <w:t>del Hospit</w:t>
      </w:r>
      <w:r w:rsidR="00331543" w:rsidRPr="00947346">
        <w:rPr>
          <w:rFonts w:ascii="Century Gothic" w:hAnsi="Century Gothic" w:cs="Aparajita"/>
          <w:i/>
          <w:sz w:val="22"/>
          <w:szCs w:val="22"/>
        </w:rPr>
        <w:t xml:space="preserve">al de Pampas- Tayacaja, </w:t>
      </w:r>
      <w:r w:rsidR="00532561" w:rsidRPr="00947346">
        <w:rPr>
          <w:rFonts w:ascii="Century Gothic" w:hAnsi="Century Gothic" w:cs="Aparajita"/>
          <w:i/>
          <w:sz w:val="22"/>
          <w:szCs w:val="22"/>
        </w:rPr>
        <w:t xml:space="preserve">Ordena Proyectar El Acto Resolutivo </w:t>
      </w:r>
      <w:r w:rsidR="00532561">
        <w:rPr>
          <w:rFonts w:ascii="Century Gothic" w:hAnsi="Century Gothic" w:cs="Aparajita"/>
          <w:i/>
          <w:sz w:val="22"/>
          <w:szCs w:val="22"/>
        </w:rPr>
        <w:t xml:space="preserve">Aprobando </w:t>
      </w:r>
      <w:r w:rsidR="00F77FC2" w:rsidRPr="00532561">
        <w:rPr>
          <w:rFonts w:ascii="Century Gothic" w:hAnsi="Century Gothic" w:cs="Aparajita"/>
          <w:b/>
          <w:i/>
          <w:sz w:val="22"/>
          <w:szCs w:val="22"/>
        </w:rPr>
        <w:t xml:space="preserve">EL PLAN </w:t>
      </w:r>
      <w:r w:rsidR="00CE069E" w:rsidRPr="00532561">
        <w:rPr>
          <w:rFonts w:ascii="Century Gothic" w:hAnsi="Century Gothic" w:cs="Aparajita"/>
          <w:b/>
          <w:i/>
          <w:sz w:val="22"/>
          <w:szCs w:val="22"/>
        </w:rPr>
        <w:t>DE</w:t>
      </w:r>
      <w:r w:rsidR="003006B7" w:rsidRPr="00532561">
        <w:rPr>
          <w:rFonts w:ascii="Century Gothic" w:hAnsi="Century Gothic" w:cs="Aparajita"/>
          <w:b/>
          <w:i/>
          <w:sz w:val="22"/>
          <w:szCs w:val="22"/>
        </w:rPr>
        <w:t xml:space="preserve"> TRABAJO DE VISITAS DOMICILIARIAS DE LAS SIGUIENTES ESTRATEGIAS</w:t>
      </w:r>
      <w:r w:rsidR="0023722D" w:rsidRPr="00532561">
        <w:rPr>
          <w:rFonts w:ascii="Century Gothic" w:hAnsi="Century Gothic" w:cs="Aparajita"/>
          <w:b/>
          <w:i/>
          <w:sz w:val="22"/>
          <w:szCs w:val="22"/>
        </w:rPr>
        <w:t xml:space="preserve"> DE SALUD SEXUAL Y </w:t>
      </w:r>
      <w:r w:rsidR="009732AC" w:rsidRPr="00532561">
        <w:rPr>
          <w:rFonts w:ascii="Century Gothic" w:hAnsi="Century Gothic" w:cs="Aparajita"/>
          <w:b/>
          <w:i/>
          <w:sz w:val="22"/>
          <w:szCs w:val="22"/>
        </w:rPr>
        <w:t>REPRODUCTIVA, Y</w:t>
      </w:r>
      <w:r w:rsidR="0023722D" w:rsidRPr="00532561">
        <w:rPr>
          <w:rFonts w:ascii="Century Gothic" w:hAnsi="Century Gothic" w:cs="Aparajita"/>
          <w:b/>
          <w:i/>
          <w:sz w:val="22"/>
          <w:szCs w:val="22"/>
        </w:rPr>
        <w:t xml:space="preserve"> DE LA ESTRATEGIA DE </w:t>
      </w:r>
      <w:r w:rsidR="009732AC" w:rsidRPr="00532561">
        <w:rPr>
          <w:rFonts w:ascii="Century Gothic" w:hAnsi="Century Gothic" w:cs="Aparajita"/>
          <w:b/>
          <w:i/>
          <w:sz w:val="22"/>
          <w:szCs w:val="22"/>
        </w:rPr>
        <w:t>PREVENCION Y</w:t>
      </w:r>
      <w:r w:rsidR="0023722D" w:rsidRPr="00532561">
        <w:rPr>
          <w:rFonts w:ascii="Century Gothic" w:hAnsi="Century Gothic" w:cs="Aparajita"/>
          <w:b/>
          <w:i/>
          <w:sz w:val="22"/>
          <w:szCs w:val="22"/>
        </w:rPr>
        <w:t xml:space="preserve"> CONTROL DEL </w:t>
      </w:r>
      <w:r w:rsidR="003006B7" w:rsidRPr="00532561">
        <w:rPr>
          <w:rFonts w:ascii="Century Gothic" w:hAnsi="Century Gothic" w:cs="Aparajita"/>
          <w:b/>
          <w:i/>
          <w:sz w:val="22"/>
          <w:szCs w:val="22"/>
        </w:rPr>
        <w:t>CANCER</w:t>
      </w:r>
      <w:r w:rsidR="003006B7">
        <w:rPr>
          <w:rFonts w:ascii="Century Gothic" w:hAnsi="Century Gothic" w:cs="Aparajita"/>
          <w:i/>
          <w:sz w:val="22"/>
          <w:szCs w:val="22"/>
        </w:rPr>
        <w:t xml:space="preserve"> DEL HOSPITAL DE PAMPAS DE TAYACAJA;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 xml:space="preserve">Que, los Gobiernos Regionales tienen autonomía política, económica y administrativa en asuntos de su competencia, conforme al artículo 2° de la Ley Nº 27867 – Ley Orgánica de Gobiernos Regionales, concordante con el artículo 191° de la Ley N° </w:t>
      </w:r>
      <w:r w:rsidR="00E2455B" w:rsidRPr="00220EC1">
        <w:rPr>
          <w:rFonts w:ascii="Century Gothic" w:eastAsia="Batang" w:hAnsi="Century Gothic" w:cs="Aparajita"/>
          <w:i/>
          <w:sz w:val="22"/>
          <w:szCs w:val="22"/>
        </w:rPr>
        <w:t>27680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4B62EB" w:rsidRDefault="004B62EB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4B62EB" w:rsidRDefault="004B62EB" w:rsidP="004B62E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el numeral 1.2.1 del artículo 1° del Decreto Supremo N° 004-2019-JUS, Texto Único Ordenado de la Ley 27444 – Ley del Procedimiento Administrativo General, dispone que “los actos de administración interna de las entidades destinados a organizar o hacer funcionar sus propias actividades o servicios. Estos actos son regulados por cada entidad, con sujeción a las disposiciones del Título Preliminar de esta Ley, y de aquellas normas que expresamente así lo establezcan”;</w:t>
      </w:r>
    </w:p>
    <w:p w:rsidR="004B62EB" w:rsidRDefault="004B62EB" w:rsidP="004B62EB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4B62EB" w:rsidRDefault="004B62EB" w:rsidP="004B62E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 </w:t>
      </w:r>
      <w:r w:rsidRPr="00251E81">
        <w:rPr>
          <w:rFonts w:ascii="Century Gothic" w:hAnsi="Century Gothic" w:cs="Arial"/>
          <w:i/>
          <w:color w:val="000000"/>
          <w:sz w:val="22"/>
          <w:szCs w:val="22"/>
        </w:rPr>
        <w:t xml:space="preserve">Que, </w:t>
      </w:r>
      <w:r>
        <w:rPr>
          <w:rFonts w:ascii="Century Gothic" w:hAnsi="Century Gothic" w:cs="Arial"/>
          <w:i/>
          <w:color w:val="000000"/>
          <w:sz w:val="22"/>
          <w:szCs w:val="22"/>
        </w:rPr>
        <w:t>el numeral 72.2 artículo 72° del mismo cuerpo normativo señala “Toda entidad es competente para realizar las tareas materiales internas necesarias para el eficiente cumplimiento de su misión y objetivos, así como para la distribución de las atribuciones que se encuentren comprendidas dentro de su competencia”;</w:t>
      </w:r>
    </w:p>
    <w:p w:rsidR="005B5AC8" w:rsidRDefault="005B5AC8" w:rsidP="00984439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el artículo 123 de la Ley N° 26942, establece que el Ministerio de Salud es la Autoridad de Salud de nivel nacional, que tiene a su cargo la formulación, dirección y gestión de la política de salud actúa como la máxima autoridad normativa en materia de salud;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    Que, el artículo 4 del Decreto Legislativo N° 1161, Ley de Organizaciones y Funciones del Ministerio de Salud, dispone que el Sector Salud está conformado por el Ministerio de salud, como organismo rector, las entidades adscritas a </w:t>
      </w:r>
      <w:r w:rsidR="00E300FF">
        <w:rPr>
          <w:rFonts w:ascii="Century Gothic" w:eastAsia="Batang" w:hAnsi="Century Gothic" w:cs="Aparajita"/>
          <w:i/>
          <w:sz w:val="22"/>
          <w:szCs w:val="22"/>
        </w:rPr>
        <w:t>él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y aquellas instituciones públicas y privadas de nivel nacional, regional y local, y personas naturales que realizan actividades vinculadas a las competencias establecidas en dicha Ley, y que tienen impacto directo o indirecto en la salud, individual o colectivo;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 w:firstLine="720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8B3138">
        <w:rPr>
          <w:rFonts w:ascii="Century Gothic" w:eastAsia="Batang" w:hAnsi="Century Gothic" w:cs="Aparajita"/>
          <w:i/>
          <w:sz w:val="22"/>
          <w:szCs w:val="22"/>
        </w:rPr>
        <w:lastRenderedPageBreak/>
        <w:t xml:space="preserve">Que, </w:t>
      </w:r>
      <w:r>
        <w:rPr>
          <w:rFonts w:ascii="Century Gothic" w:eastAsia="Batang" w:hAnsi="Century Gothic" w:cs="Aparajita"/>
          <w:i/>
          <w:sz w:val="22"/>
          <w:szCs w:val="22"/>
        </w:rPr>
        <w:t>en los literales a) y b), del artículo 5 de la precitada Ley, se señala que son funciones rectoras del Ministerio de Salud: formular, planear, dirigir, coordinar, ejecutar, supervisar y evaluar la política nacional y sectorial de promoción de la salud, prevención de enfermedades, recuperación, rehabilitación en salud y buenas prácticas en salud; y, dictar normas y lineamientos técnicos para la adecuada ejecución y supervisión de las políticas nacionales y sectoriales;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</w:t>
      </w: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 Que, el artículo 63 del Reglamento de Organizaciones y Funciones del Ministerio de Salud, aprobado por Decreto Supremo N° 008-2017-SA, y su modificatorias, establece que la Dirección de Intervenciones Estratégicas en Salud Publica, es el órgano de línea del Ministerio de Salud, dependiente del Viceministerio de Salud Pública, competente, entre otros, para dirigir y coordinar las intervenciones estratégicas en salud publica en materia de intervenciones por curso de vida y cuidado integral y promoción de la salud;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Que, el literal b) del artículo 64 del precitado Reglamento, establece como una de las funciones de la Dirección General de Intervenciones Estratégicas en Salud Publica: proponer, evaluar y supervisar la implementación de políticas, normas, lineamientos y otros documentos normativos materia de intervenciones estratégicas en Salud Publica;   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B736C1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</w: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Que, mediante la ley Ge</w:t>
      </w:r>
    </w:p>
    <w:p w:rsidR="00536382" w:rsidRPr="00EB47C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  <w:lang w:val="es-PE"/>
        </w:rPr>
      </w:pPr>
      <w:proofErr w:type="spellStart"/>
      <w:r w:rsidRPr="00EB47C2">
        <w:rPr>
          <w:rFonts w:ascii="Century Gothic" w:eastAsia="Batang" w:hAnsi="Century Gothic" w:cs="Aparajita"/>
          <w:i/>
          <w:sz w:val="22"/>
          <w:szCs w:val="22"/>
        </w:rPr>
        <w:t>neral</w:t>
      </w:r>
      <w:proofErr w:type="spellEnd"/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de Salud –Ley N° 26842, establece en el artículo V del título Preliminar de interés público la provisión de servicios de salud, cualquiera sea la persona o institución que lo provea. Es responsabilidad del Estado promover las condiciones, que garanticen una adecuada cobertura de prestaciones de salud a la población, en términos socialmente aceptables de seguridad, oportunidad y calidad;</w:t>
      </w:r>
    </w:p>
    <w:p w:rsidR="00536382" w:rsidRPr="00EB47C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 Que, en el marco del Sistema de gestión de la Calidad en Salud, aprobado bajo la resolución Ministerial N° 519-2006/MINSA y Política Nacional de la Calidad en Salud, la prestación de Salud es el resultado de los esfuerzos e intervenciones desplegadas, basadas en garantizar la seguridad y el trato humano para todos y cada uno de los usuarios de los servicios de salud, de esta manera la cultura de seguridad del paciente viene a ser un lineamiento fundamental que determina la calidad de la atención que se brinda al usuario constituyéndose a un asunto de interés general en el área de la salud;</w:t>
      </w:r>
    </w:p>
    <w:p w:rsidR="00CD5A16" w:rsidRDefault="00CD5A16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CD5A16" w:rsidRDefault="00CD5A16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>Que, mediante INFORME N°</w:t>
      </w:r>
      <w:r w:rsidR="00FC3011" w:rsidRPr="00FC3011">
        <w:rPr>
          <w:rFonts w:ascii="Century Gothic" w:hAnsi="Century Gothic" w:cs="Aparajita"/>
          <w:i/>
          <w:sz w:val="22"/>
          <w:szCs w:val="22"/>
        </w:rPr>
        <w:t xml:space="preserve"> </w:t>
      </w:r>
      <w:r w:rsidR="00FC3011">
        <w:rPr>
          <w:rFonts w:ascii="Century Gothic" w:hAnsi="Century Gothic" w:cs="Aparajita"/>
          <w:i/>
          <w:sz w:val="22"/>
          <w:szCs w:val="22"/>
        </w:rPr>
        <w:t>del Informe N° 007-2023/GOB.REG-HVCA/DIRESA-HPT-SG-O/JO/JHP-2023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 xml:space="preserve">, de fecha 13 de febrero </w:t>
      </w:r>
      <w:r>
        <w:rPr>
          <w:rFonts w:ascii="Century Gothic" w:eastAsia="Batang" w:hAnsi="Century Gothic" w:cs="Aparajita"/>
          <w:i/>
          <w:sz w:val="22"/>
          <w:szCs w:val="22"/>
        </w:rPr>
        <w:t>de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202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3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, 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La Jefatura De Obstetricia Remite El Plan De Visitas Domiciliarias De Las Diferentes Estrategias</w:t>
      </w:r>
      <w:r w:rsidR="006C711F">
        <w:rPr>
          <w:rFonts w:ascii="Century Gothic" w:eastAsia="Batang" w:hAnsi="Century Gothic" w:cs="Aparajita"/>
          <w:i/>
          <w:sz w:val="22"/>
          <w:szCs w:val="22"/>
        </w:rPr>
        <w:t xml:space="preserve">, para lo cual adjunta 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el “Plan de Trabajo del Año 2023</w:t>
      </w:r>
      <w:r w:rsidR="006C711F">
        <w:rPr>
          <w:rFonts w:ascii="Century Gothic" w:eastAsia="Batang" w:hAnsi="Century Gothic" w:cs="Aparajita"/>
          <w:i/>
          <w:sz w:val="22"/>
          <w:szCs w:val="22"/>
        </w:rPr>
        <w:t xml:space="preserve"> de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 xml:space="preserve"> salud sexual y reproductivas y de</w:t>
      </w:r>
      <w:r w:rsidR="006C711F">
        <w:rPr>
          <w:rFonts w:ascii="Century Gothic" w:eastAsia="Batang" w:hAnsi="Century Gothic" w:cs="Aparajita"/>
          <w:i/>
          <w:sz w:val="22"/>
          <w:szCs w:val="22"/>
        </w:rPr>
        <w:t xml:space="preserve"> la Estrategia de Prevención y Control de Cáncer” y el “Plan Anual de Visitas Domiciliarias”;</w:t>
      </w:r>
    </w:p>
    <w:p w:rsidR="004964B5" w:rsidRPr="00FC3011" w:rsidRDefault="004964B5" w:rsidP="00947346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FC3011" w:rsidRPr="007F29FE" w:rsidRDefault="00FC3011" w:rsidP="00FC3011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proofErr w:type="spellStart"/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6C711F" w:rsidRDefault="006C711F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6C711F" w:rsidRDefault="006C711F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ARTÍCULO 1º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 xml:space="preserve">.- </w:t>
      </w:r>
      <w:r w:rsidR="003D6AD1">
        <w:rPr>
          <w:rFonts w:ascii="Century Gothic" w:hAnsi="Century Gothic" w:cs="Aparajita"/>
          <w:b/>
          <w:i/>
          <w:sz w:val="22"/>
          <w:szCs w:val="22"/>
        </w:rPr>
        <w:t>APROBAR</w:t>
      </w:r>
      <w:r w:rsidR="00FB3821" w:rsidRPr="00947346">
        <w:rPr>
          <w:rFonts w:ascii="Century Gothic" w:hAnsi="Century Gothic" w:cs="Aparajita"/>
          <w:i/>
          <w:sz w:val="22"/>
          <w:szCs w:val="22"/>
        </w:rPr>
        <w:t xml:space="preserve">, </w:t>
      </w:r>
      <w:r w:rsidR="003D6AD1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B405A2">
        <w:rPr>
          <w:rFonts w:ascii="Century Gothic" w:hAnsi="Century Gothic" w:cs="Aparajita"/>
          <w:b/>
          <w:i/>
          <w:sz w:val="22"/>
          <w:szCs w:val="22"/>
        </w:rPr>
        <w:t xml:space="preserve">“PLAN </w:t>
      </w:r>
      <w:r w:rsidR="003E2E90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536382">
        <w:rPr>
          <w:rFonts w:ascii="Century Gothic" w:hAnsi="Century Gothic" w:cs="Aparajita"/>
          <w:b/>
          <w:i/>
          <w:sz w:val="22"/>
          <w:szCs w:val="22"/>
        </w:rPr>
        <w:t xml:space="preserve">TRABAJO </w:t>
      </w:r>
      <w:r w:rsidR="00CD5A16">
        <w:rPr>
          <w:rFonts w:ascii="Century Gothic" w:hAnsi="Century Gothic" w:cs="Aparajita"/>
          <w:b/>
          <w:i/>
          <w:sz w:val="22"/>
          <w:szCs w:val="22"/>
        </w:rPr>
        <w:t xml:space="preserve">DE VISITAS DOMICILIARIAS” </w:t>
      </w:r>
      <w:r w:rsidR="00CD5A16">
        <w:rPr>
          <w:rFonts w:ascii="Century Gothic" w:hAnsi="Century Gothic" w:cs="Aparajita"/>
          <w:i/>
          <w:sz w:val="22"/>
          <w:szCs w:val="22"/>
        </w:rPr>
        <w:t>de las siguientes estrategias</w:t>
      </w:r>
      <w:r w:rsidR="000C05AE">
        <w:rPr>
          <w:rFonts w:ascii="Century Gothic" w:hAnsi="Century Gothic" w:cs="Aparajita"/>
          <w:i/>
          <w:sz w:val="22"/>
          <w:szCs w:val="22"/>
        </w:rPr>
        <w:t>; las cuales forman parte integral de la presente:</w:t>
      </w:r>
    </w:p>
    <w:p w:rsidR="00CD5A16" w:rsidRPr="00CD5A16" w:rsidRDefault="00FC3011" w:rsidP="00CD5A16">
      <w:pPr>
        <w:pStyle w:val="Prrafodelista"/>
        <w:numPr>
          <w:ilvl w:val="0"/>
          <w:numId w:val="1"/>
        </w:num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SALUD SEXUAL Y REPRODUCTIVA </w:t>
      </w:r>
    </w:p>
    <w:p w:rsidR="00CD5A16" w:rsidRPr="00CD5A16" w:rsidRDefault="00FC3011" w:rsidP="00CD5A16">
      <w:pPr>
        <w:pStyle w:val="Prrafodelista"/>
        <w:numPr>
          <w:ilvl w:val="0"/>
          <w:numId w:val="1"/>
        </w:num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P</w:t>
      </w:r>
      <w:r w:rsidR="00CD5A16" w:rsidRPr="00CD5A16">
        <w:rPr>
          <w:rFonts w:ascii="Century Gothic" w:hAnsi="Century Gothic" w:cs="Aparajita"/>
          <w:b/>
          <w:i/>
          <w:sz w:val="22"/>
          <w:szCs w:val="22"/>
        </w:rPr>
        <w:t>REVENCION Y CONTROL DE CANCER</w:t>
      </w:r>
    </w:p>
    <w:p w:rsidR="00CF0743" w:rsidRDefault="00CF074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CF074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4B4C39">
        <w:rPr>
          <w:rFonts w:ascii="Century Gothic" w:hAnsi="Century Gothic" w:cs="Aparajita"/>
          <w:b/>
          <w:i/>
          <w:sz w:val="22"/>
          <w:szCs w:val="22"/>
        </w:rPr>
        <w:t>ENCARGAR,</w:t>
      </w:r>
      <w:r w:rsidR="004B4C39"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</w:t>
      </w:r>
      <w:r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</w:t>
      </w:r>
      <w:r w:rsidR="00C974FB" w:rsidRPr="00947346">
        <w:rPr>
          <w:rFonts w:ascii="Century Gothic" w:hAnsi="Century Gothic" w:cs="Aparajita"/>
          <w:b/>
          <w:i/>
          <w:sz w:val="22"/>
          <w:szCs w:val="22"/>
        </w:rPr>
        <w:t>3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°. - 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>NOTIFIQUESE</w:t>
      </w:r>
      <w:r w:rsidR="004B4C39" w:rsidRPr="00947346">
        <w:rPr>
          <w:rFonts w:ascii="Century Gothic" w:hAnsi="Century Gothic" w:cs="Aparajita"/>
          <w:i/>
          <w:sz w:val="22"/>
          <w:szCs w:val="22"/>
        </w:rPr>
        <w:t xml:space="preserve"> el presente acto administrativo a los interesados y órganos competentes del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Hospital de Pampas de Tayacaja como al 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A651C8" w:rsidRPr="00A651C8" w:rsidRDefault="00182993" w:rsidP="00A651C8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 w:rsidR="00A651C8">
        <w:rPr>
          <w:rFonts w:ascii="Century Gothic" w:hAnsi="Century Gothic" w:cs="Aparajita"/>
          <w:b/>
          <w:i/>
          <w:sz w:val="22"/>
          <w:szCs w:val="22"/>
        </w:rPr>
        <w:t xml:space="preserve"> Y CÚMPLA</w:t>
      </w: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Pr="00591477" w:rsidRDefault="00A651C8" w:rsidP="00A651C8">
      <w:pPr>
        <w:rPr>
          <w:sz w:val="16"/>
        </w:rPr>
      </w:pPr>
    </w:p>
    <w:p w:rsidR="00A651C8" w:rsidRPr="00591477" w:rsidRDefault="00DA211A" w:rsidP="00A651C8">
      <w:pPr>
        <w:rPr>
          <w:sz w:val="18"/>
        </w:rPr>
      </w:pPr>
      <w:r w:rsidRPr="00591477">
        <w:rPr>
          <w:sz w:val="18"/>
        </w:rPr>
        <w:t>Reg. Documento:</w:t>
      </w:r>
      <w:r w:rsidR="00C4157D" w:rsidRPr="00C4157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 </w:t>
      </w:r>
      <w:r w:rsidR="00C4157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02584243</w:t>
      </w:r>
      <w:r w:rsidRPr="00591477">
        <w:rPr>
          <w:sz w:val="18"/>
        </w:rPr>
        <w:t xml:space="preserve">  </w:t>
      </w:r>
    </w:p>
    <w:p w:rsidR="00182993" w:rsidRPr="00591477" w:rsidRDefault="00DA211A" w:rsidP="00591477">
      <w:pPr>
        <w:rPr>
          <w:sz w:val="32"/>
        </w:rPr>
      </w:pPr>
      <w:r w:rsidRPr="00591477">
        <w:rPr>
          <w:sz w:val="18"/>
        </w:rPr>
        <w:t>Reg. Expediente:</w:t>
      </w:r>
      <w:r w:rsidR="00C4157D" w:rsidRPr="00C4157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 xml:space="preserve"> </w:t>
      </w:r>
      <w:r w:rsidR="00C4157D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01907302</w:t>
      </w:r>
      <w:bookmarkStart w:id="0" w:name="_GoBack"/>
      <w:bookmarkEnd w:id="0"/>
    </w:p>
    <w:sectPr w:rsidR="00182993" w:rsidRPr="00591477" w:rsidSect="002A0A06">
      <w:headerReference w:type="default" r:id="rId7"/>
      <w:footerReference w:type="default" r:id="rId8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722" w:rsidRDefault="00201722">
      <w:r>
        <w:separator/>
      </w:r>
    </w:p>
  </w:endnote>
  <w:endnote w:type="continuationSeparator" w:id="0">
    <w:p w:rsidR="00201722" w:rsidRDefault="0020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C8" w:rsidRDefault="00A651C8" w:rsidP="00A651C8">
    <w:pPr>
      <w:pStyle w:val="Piedepgina"/>
    </w:pPr>
  </w:p>
  <w:p w:rsidR="00A651C8" w:rsidRPr="00A651C8" w:rsidRDefault="00A651C8" w:rsidP="00A651C8">
    <w:pPr>
      <w:pStyle w:val="Piedepgina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722" w:rsidRDefault="00201722">
      <w:r>
        <w:separator/>
      </w:r>
    </w:p>
  </w:footnote>
  <w:footnote w:type="continuationSeparator" w:id="0">
    <w:p w:rsidR="00201722" w:rsidRDefault="00201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7D" w:rsidRPr="00306F09" w:rsidRDefault="00C4157D" w:rsidP="00C415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B97B2E8" wp14:editId="25B74114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2486B18" wp14:editId="2F412E7E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C4157D" w:rsidRPr="00306F09" w:rsidRDefault="00C4157D" w:rsidP="00C4157D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C4157D" w:rsidRDefault="00C4157D">
    <w:pPr>
      <w:pStyle w:val="Encabezado"/>
    </w:pPr>
  </w:p>
  <w:p w:rsidR="00590881" w:rsidRDefault="00201722" w:rsidP="00223F7D">
    <w:pPr>
      <w:pStyle w:val="Encabezado"/>
      <w:tabs>
        <w:tab w:val="clear" w:pos="4252"/>
        <w:tab w:val="clear" w:pos="8504"/>
        <w:tab w:val="left" w:pos="610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3D4C"/>
    <w:multiLevelType w:val="hybridMultilevel"/>
    <w:tmpl w:val="7CDA3268"/>
    <w:lvl w:ilvl="0" w:tplc="CCF0B1C6">
      <w:numFmt w:val="bullet"/>
      <w:lvlText w:val="-"/>
      <w:lvlJc w:val="left"/>
      <w:pPr>
        <w:ind w:left="218" w:hanging="360"/>
      </w:pPr>
      <w:rPr>
        <w:rFonts w:ascii="Century Gothic" w:eastAsia="Times New Roman" w:hAnsi="Century Gothic" w:cs="Aparajita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24D8E"/>
    <w:rsid w:val="00030D9D"/>
    <w:rsid w:val="000471CE"/>
    <w:rsid w:val="00067754"/>
    <w:rsid w:val="00080AFC"/>
    <w:rsid w:val="00093DF5"/>
    <w:rsid w:val="000A0E09"/>
    <w:rsid w:val="000C05AE"/>
    <w:rsid w:val="000D6A7E"/>
    <w:rsid w:val="000F7F37"/>
    <w:rsid w:val="00107ACB"/>
    <w:rsid w:val="00133271"/>
    <w:rsid w:val="0014460C"/>
    <w:rsid w:val="00144E39"/>
    <w:rsid w:val="0014563F"/>
    <w:rsid w:val="00156314"/>
    <w:rsid w:val="00163CFC"/>
    <w:rsid w:val="00180114"/>
    <w:rsid w:val="00182993"/>
    <w:rsid w:val="001846BE"/>
    <w:rsid w:val="00185F08"/>
    <w:rsid w:val="001A1CB5"/>
    <w:rsid w:val="001A2626"/>
    <w:rsid w:val="001A54E6"/>
    <w:rsid w:val="001C49C8"/>
    <w:rsid w:val="001C7741"/>
    <w:rsid w:val="001E7C5F"/>
    <w:rsid w:val="001F3840"/>
    <w:rsid w:val="00201722"/>
    <w:rsid w:val="002131D9"/>
    <w:rsid w:val="0023722D"/>
    <w:rsid w:val="002451A1"/>
    <w:rsid w:val="00245C97"/>
    <w:rsid w:val="00285628"/>
    <w:rsid w:val="00290B95"/>
    <w:rsid w:val="00291D6F"/>
    <w:rsid w:val="002B2492"/>
    <w:rsid w:val="002B5B1F"/>
    <w:rsid w:val="002C729A"/>
    <w:rsid w:val="002E288D"/>
    <w:rsid w:val="002F352C"/>
    <w:rsid w:val="003006B7"/>
    <w:rsid w:val="00306BFF"/>
    <w:rsid w:val="00331543"/>
    <w:rsid w:val="003441D2"/>
    <w:rsid w:val="00360454"/>
    <w:rsid w:val="003822FC"/>
    <w:rsid w:val="003D6AD1"/>
    <w:rsid w:val="003E2E90"/>
    <w:rsid w:val="003F0F45"/>
    <w:rsid w:val="003F1BBD"/>
    <w:rsid w:val="0042161F"/>
    <w:rsid w:val="00434E31"/>
    <w:rsid w:val="004467F2"/>
    <w:rsid w:val="0049427E"/>
    <w:rsid w:val="00495B16"/>
    <w:rsid w:val="004964B5"/>
    <w:rsid w:val="004A0CA4"/>
    <w:rsid w:val="004B3875"/>
    <w:rsid w:val="004B4C39"/>
    <w:rsid w:val="004B62EB"/>
    <w:rsid w:val="004F10AC"/>
    <w:rsid w:val="0050686D"/>
    <w:rsid w:val="00512203"/>
    <w:rsid w:val="00513EBF"/>
    <w:rsid w:val="005245DF"/>
    <w:rsid w:val="005250BD"/>
    <w:rsid w:val="00532561"/>
    <w:rsid w:val="00532B63"/>
    <w:rsid w:val="00536382"/>
    <w:rsid w:val="00561459"/>
    <w:rsid w:val="00575B89"/>
    <w:rsid w:val="00591477"/>
    <w:rsid w:val="005A59D8"/>
    <w:rsid w:val="005B4CC9"/>
    <w:rsid w:val="005B5AC8"/>
    <w:rsid w:val="005C0A6E"/>
    <w:rsid w:val="005D41E5"/>
    <w:rsid w:val="005E45EB"/>
    <w:rsid w:val="00600408"/>
    <w:rsid w:val="00602150"/>
    <w:rsid w:val="006113CC"/>
    <w:rsid w:val="00621759"/>
    <w:rsid w:val="0062273A"/>
    <w:rsid w:val="00636702"/>
    <w:rsid w:val="00666985"/>
    <w:rsid w:val="00693FF7"/>
    <w:rsid w:val="006B4F19"/>
    <w:rsid w:val="006C711F"/>
    <w:rsid w:val="00772C7D"/>
    <w:rsid w:val="0078180E"/>
    <w:rsid w:val="007874AB"/>
    <w:rsid w:val="007C1313"/>
    <w:rsid w:val="007D1BD5"/>
    <w:rsid w:val="007F5788"/>
    <w:rsid w:val="00801533"/>
    <w:rsid w:val="00815B64"/>
    <w:rsid w:val="00882256"/>
    <w:rsid w:val="0088757C"/>
    <w:rsid w:val="008B7A87"/>
    <w:rsid w:val="008E57E2"/>
    <w:rsid w:val="0091324B"/>
    <w:rsid w:val="00922FCD"/>
    <w:rsid w:val="00947346"/>
    <w:rsid w:val="00961D53"/>
    <w:rsid w:val="00963AA9"/>
    <w:rsid w:val="009732AC"/>
    <w:rsid w:val="00984439"/>
    <w:rsid w:val="00986B9A"/>
    <w:rsid w:val="00990699"/>
    <w:rsid w:val="009C5576"/>
    <w:rsid w:val="009D6F33"/>
    <w:rsid w:val="009F5E69"/>
    <w:rsid w:val="00A45D26"/>
    <w:rsid w:val="00A4778B"/>
    <w:rsid w:val="00A56316"/>
    <w:rsid w:val="00A630E7"/>
    <w:rsid w:val="00A63ED6"/>
    <w:rsid w:val="00A651C8"/>
    <w:rsid w:val="00A749FD"/>
    <w:rsid w:val="00AB0332"/>
    <w:rsid w:val="00AD6BBA"/>
    <w:rsid w:val="00AD7F93"/>
    <w:rsid w:val="00B073F1"/>
    <w:rsid w:val="00B24BB9"/>
    <w:rsid w:val="00B24F7C"/>
    <w:rsid w:val="00B33CD5"/>
    <w:rsid w:val="00B405A2"/>
    <w:rsid w:val="00B43E09"/>
    <w:rsid w:val="00B46089"/>
    <w:rsid w:val="00B51588"/>
    <w:rsid w:val="00B736C1"/>
    <w:rsid w:val="00B765EB"/>
    <w:rsid w:val="00B8229D"/>
    <w:rsid w:val="00B92F73"/>
    <w:rsid w:val="00BB15C3"/>
    <w:rsid w:val="00BC6240"/>
    <w:rsid w:val="00BE62C0"/>
    <w:rsid w:val="00C27D65"/>
    <w:rsid w:val="00C352FE"/>
    <w:rsid w:val="00C353D6"/>
    <w:rsid w:val="00C4157D"/>
    <w:rsid w:val="00C41AAD"/>
    <w:rsid w:val="00C62844"/>
    <w:rsid w:val="00C842F0"/>
    <w:rsid w:val="00C91E09"/>
    <w:rsid w:val="00C967DA"/>
    <w:rsid w:val="00C974FB"/>
    <w:rsid w:val="00CA2EB6"/>
    <w:rsid w:val="00CD38AD"/>
    <w:rsid w:val="00CD5A16"/>
    <w:rsid w:val="00CE069E"/>
    <w:rsid w:val="00CE72B4"/>
    <w:rsid w:val="00CF0743"/>
    <w:rsid w:val="00D404EE"/>
    <w:rsid w:val="00D953E9"/>
    <w:rsid w:val="00DA211A"/>
    <w:rsid w:val="00DB048C"/>
    <w:rsid w:val="00DC4DFF"/>
    <w:rsid w:val="00DC58A1"/>
    <w:rsid w:val="00DE58CE"/>
    <w:rsid w:val="00E2455B"/>
    <w:rsid w:val="00E2779E"/>
    <w:rsid w:val="00E300FF"/>
    <w:rsid w:val="00E67E77"/>
    <w:rsid w:val="00E773A0"/>
    <w:rsid w:val="00E77F41"/>
    <w:rsid w:val="00E876DD"/>
    <w:rsid w:val="00EB5862"/>
    <w:rsid w:val="00EC50C4"/>
    <w:rsid w:val="00ED2A76"/>
    <w:rsid w:val="00F37C61"/>
    <w:rsid w:val="00F548AF"/>
    <w:rsid w:val="00F616AF"/>
    <w:rsid w:val="00F75B81"/>
    <w:rsid w:val="00F77FC2"/>
    <w:rsid w:val="00FA4BC1"/>
    <w:rsid w:val="00FB3821"/>
    <w:rsid w:val="00FC2C1A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9552E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1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6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2C7D"/>
  </w:style>
  <w:style w:type="paragraph" w:styleId="Prrafodelista">
    <w:name w:val="List Paragraph"/>
    <w:basedOn w:val="Normal"/>
    <w:uiPriority w:val="34"/>
    <w:qFormat/>
    <w:rsid w:val="00CD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3</cp:revision>
  <cp:lastPrinted>2022-04-06T17:37:00Z</cp:lastPrinted>
  <dcterms:created xsi:type="dcterms:W3CDTF">2023-03-06T17:23:00Z</dcterms:created>
  <dcterms:modified xsi:type="dcterms:W3CDTF">2023-03-07T17:38:00Z</dcterms:modified>
</cp:coreProperties>
</file>