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2993" w:rsidRPr="003A2478" w:rsidRDefault="00182993" w:rsidP="00182993">
      <w:pPr>
        <w:ind w:left="-142" w:right="-142"/>
        <w:jc w:val="center"/>
        <w:rPr>
          <w:rFonts w:ascii="Aparajita" w:hAnsi="Aparajita" w:cs="Aparajita"/>
          <w:b/>
          <w:i/>
          <w:sz w:val="34"/>
          <w:szCs w:val="34"/>
        </w:rPr>
      </w:pPr>
      <w:r w:rsidRPr="003A2478">
        <w:rPr>
          <w:rFonts w:ascii="Aparajita" w:hAnsi="Aparajita" w:cs="Aparajita"/>
          <w:b/>
          <w:i/>
          <w:sz w:val="34"/>
          <w:szCs w:val="34"/>
        </w:rPr>
        <w:t>RESOLUCI</w:t>
      </w:r>
      <w:r w:rsidRPr="005453D5">
        <w:rPr>
          <w:rFonts w:ascii="Aparajita" w:hAnsi="Aparajita" w:cs="Aparajita"/>
          <w:b/>
          <w:i/>
          <w:sz w:val="34"/>
          <w:szCs w:val="34"/>
        </w:rPr>
        <w:t>Ó</w:t>
      </w:r>
      <w:r w:rsidRPr="003A2478">
        <w:rPr>
          <w:rFonts w:ascii="Aparajita" w:hAnsi="Aparajita" w:cs="Aparajita"/>
          <w:b/>
          <w:i/>
          <w:sz w:val="34"/>
          <w:szCs w:val="34"/>
        </w:rPr>
        <w:t>N DIRECTORAL</w:t>
      </w:r>
    </w:p>
    <w:p w:rsidR="00182993" w:rsidRPr="003A2478" w:rsidRDefault="00182993" w:rsidP="00182993">
      <w:pPr>
        <w:pStyle w:val="Encabezado"/>
        <w:tabs>
          <w:tab w:val="clear" w:pos="4252"/>
          <w:tab w:val="clear" w:pos="8504"/>
          <w:tab w:val="left" w:pos="6105"/>
        </w:tabs>
        <w:ind w:left="-142" w:right="-142"/>
        <w:jc w:val="center"/>
        <w:rPr>
          <w:rFonts w:ascii="Aparajita" w:hAnsi="Aparajita" w:cs="Aparajita"/>
          <w:b/>
          <w:i/>
          <w:sz w:val="34"/>
          <w:szCs w:val="34"/>
        </w:rPr>
      </w:pPr>
      <w:r>
        <w:rPr>
          <w:rFonts w:ascii="Aparajita" w:hAnsi="Aparajita" w:cs="Aparajita"/>
          <w:b/>
          <w:i/>
          <w:sz w:val="34"/>
          <w:szCs w:val="34"/>
        </w:rPr>
        <w:t>N</w:t>
      </w:r>
      <w:r w:rsidR="00314924">
        <w:rPr>
          <w:rFonts w:ascii="Aparajita" w:hAnsi="Aparajita" w:cs="Aparajita"/>
          <w:b/>
          <w:i/>
          <w:sz w:val="34"/>
          <w:szCs w:val="34"/>
        </w:rPr>
        <w:t>°0</w:t>
      </w:r>
      <w:r w:rsidR="00045016">
        <w:rPr>
          <w:rFonts w:ascii="Aparajita" w:hAnsi="Aparajita" w:cs="Aparajita"/>
          <w:b/>
          <w:i/>
          <w:sz w:val="34"/>
          <w:szCs w:val="34"/>
        </w:rPr>
        <w:t>156</w:t>
      </w:r>
      <w:r w:rsidR="008F6B2C">
        <w:rPr>
          <w:rFonts w:ascii="Aparajita" w:hAnsi="Aparajita" w:cs="Aparajita"/>
          <w:b/>
          <w:i/>
          <w:sz w:val="34"/>
          <w:szCs w:val="34"/>
        </w:rPr>
        <w:t>-</w:t>
      </w:r>
      <w:r>
        <w:rPr>
          <w:rFonts w:ascii="Aparajita" w:hAnsi="Aparajita" w:cs="Aparajita"/>
          <w:b/>
          <w:i/>
          <w:sz w:val="34"/>
          <w:szCs w:val="34"/>
        </w:rPr>
        <w:t>202</w:t>
      </w:r>
      <w:r w:rsidR="004E6D9E">
        <w:rPr>
          <w:rFonts w:ascii="Aparajita" w:hAnsi="Aparajita" w:cs="Aparajita"/>
          <w:b/>
          <w:i/>
          <w:sz w:val="34"/>
          <w:szCs w:val="34"/>
        </w:rPr>
        <w:t>2</w:t>
      </w:r>
      <w:r>
        <w:rPr>
          <w:rFonts w:ascii="Aparajita" w:hAnsi="Aparajita" w:cs="Aparajita"/>
          <w:b/>
          <w:i/>
          <w:sz w:val="34"/>
          <w:szCs w:val="34"/>
        </w:rPr>
        <w:t>/GOB.REG-HVCA</w:t>
      </w:r>
      <w:r w:rsidRPr="003A2478">
        <w:rPr>
          <w:rFonts w:ascii="Aparajita" w:hAnsi="Aparajita" w:cs="Aparajita"/>
          <w:b/>
          <w:i/>
          <w:sz w:val="34"/>
          <w:szCs w:val="34"/>
        </w:rPr>
        <w:t>/</w:t>
      </w:r>
      <w:r w:rsidR="004E6D9E" w:rsidRPr="004E6D9E">
        <w:rPr>
          <w:rFonts w:ascii="Aparajita" w:hAnsi="Aparajita" w:cs="Aparajita"/>
          <w:b/>
          <w:i/>
          <w:sz w:val="34"/>
          <w:szCs w:val="34"/>
        </w:rPr>
        <w:t xml:space="preserve"> </w:t>
      </w:r>
      <w:r w:rsidR="004E6D9E">
        <w:rPr>
          <w:rFonts w:ascii="Aparajita" w:hAnsi="Aparajita" w:cs="Aparajita"/>
          <w:b/>
          <w:i/>
          <w:sz w:val="34"/>
          <w:szCs w:val="34"/>
        </w:rPr>
        <w:t>DIRESA-</w:t>
      </w:r>
      <w:r w:rsidR="004E6D9E" w:rsidRPr="003A2478">
        <w:rPr>
          <w:rFonts w:ascii="Aparajita" w:hAnsi="Aparajita" w:cs="Aparajita"/>
          <w:b/>
          <w:i/>
          <w:sz w:val="34"/>
          <w:szCs w:val="34"/>
        </w:rPr>
        <w:t>HPT</w:t>
      </w:r>
      <w:r w:rsidR="004E6D9E">
        <w:rPr>
          <w:rFonts w:ascii="Aparajita" w:hAnsi="Aparajita" w:cs="Aparajita"/>
          <w:b/>
          <w:i/>
          <w:sz w:val="34"/>
          <w:szCs w:val="34"/>
        </w:rPr>
        <w:t>-D</w:t>
      </w:r>
    </w:p>
    <w:p w:rsidR="00182993" w:rsidRPr="003A2478" w:rsidRDefault="00182993" w:rsidP="00182993">
      <w:pPr>
        <w:pStyle w:val="Encabezado"/>
        <w:tabs>
          <w:tab w:val="clear" w:pos="4252"/>
          <w:tab w:val="clear" w:pos="8504"/>
          <w:tab w:val="left" w:pos="6105"/>
        </w:tabs>
        <w:ind w:left="-142" w:right="-142"/>
        <w:rPr>
          <w:rFonts w:ascii="Century Gothic" w:hAnsi="Century Gothic"/>
          <w:b/>
          <w:i/>
          <w:sz w:val="22"/>
          <w:szCs w:val="18"/>
        </w:rPr>
      </w:pPr>
    </w:p>
    <w:p w:rsidR="00182993" w:rsidRPr="003A2478" w:rsidRDefault="00182993" w:rsidP="00182993">
      <w:pPr>
        <w:ind w:left="-142" w:right="-142"/>
        <w:jc w:val="right"/>
        <w:rPr>
          <w:rFonts w:ascii="Century Gothic" w:hAnsi="Century Gothic" w:cs="Aparajita"/>
          <w:b/>
          <w:i/>
          <w:sz w:val="22"/>
          <w:szCs w:val="22"/>
        </w:rPr>
      </w:pPr>
      <w:r w:rsidRPr="008F6B2C">
        <w:rPr>
          <w:rFonts w:ascii="Century Gothic" w:hAnsi="Century Gothic" w:cs="Aparajita"/>
          <w:b/>
          <w:i/>
          <w:sz w:val="22"/>
          <w:szCs w:val="22"/>
        </w:rPr>
        <w:t>Pampas,</w:t>
      </w:r>
      <w:r w:rsidR="00314924">
        <w:rPr>
          <w:rFonts w:ascii="Century Gothic" w:hAnsi="Century Gothic" w:cs="Aparajita"/>
          <w:b/>
          <w:i/>
          <w:sz w:val="22"/>
          <w:szCs w:val="22"/>
        </w:rPr>
        <w:t>01</w:t>
      </w:r>
      <w:r w:rsidR="00EC50C4" w:rsidRPr="008F6B2C">
        <w:rPr>
          <w:rFonts w:ascii="Century Gothic" w:hAnsi="Century Gothic" w:cs="Aparajita"/>
          <w:b/>
          <w:i/>
          <w:sz w:val="22"/>
          <w:szCs w:val="22"/>
        </w:rPr>
        <w:t xml:space="preserve"> </w:t>
      </w:r>
      <w:r w:rsidRPr="008F6B2C">
        <w:rPr>
          <w:rFonts w:ascii="Century Gothic" w:hAnsi="Century Gothic" w:cs="Aparajita"/>
          <w:b/>
          <w:i/>
          <w:sz w:val="22"/>
          <w:szCs w:val="22"/>
        </w:rPr>
        <w:t xml:space="preserve">de </w:t>
      </w:r>
      <w:r w:rsidR="00314924">
        <w:rPr>
          <w:rFonts w:ascii="Century Gothic" w:hAnsi="Century Gothic" w:cs="Aparajita"/>
          <w:b/>
          <w:i/>
          <w:sz w:val="22"/>
          <w:szCs w:val="22"/>
        </w:rPr>
        <w:t>marzo</w:t>
      </w:r>
      <w:r w:rsidR="004E6D9E">
        <w:rPr>
          <w:rFonts w:ascii="Century Gothic" w:hAnsi="Century Gothic" w:cs="Aparajita"/>
          <w:b/>
          <w:i/>
          <w:sz w:val="22"/>
          <w:szCs w:val="22"/>
        </w:rPr>
        <w:t xml:space="preserve"> </w:t>
      </w:r>
      <w:r w:rsidR="002C729A" w:rsidRPr="008F6B2C">
        <w:rPr>
          <w:rFonts w:ascii="Century Gothic" w:hAnsi="Century Gothic" w:cs="Aparajita"/>
          <w:b/>
          <w:i/>
          <w:sz w:val="22"/>
          <w:szCs w:val="22"/>
        </w:rPr>
        <w:t>de</w:t>
      </w:r>
      <w:r w:rsidR="004E6D9E">
        <w:rPr>
          <w:rFonts w:ascii="Century Gothic" w:hAnsi="Century Gothic" w:cs="Aparajita"/>
          <w:b/>
          <w:i/>
          <w:sz w:val="22"/>
          <w:szCs w:val="22"/>
        </w:rPr>
        <w:t>l</w:t>
      </w:r>
      <w:r w:rsidR="00314924">
        <w:rPr>
          <w:rFonts w:ascii="Century Gothic" w:hAnsi="Century Gothic" w:cs="Aparajita"/>
          <w:b/>
          <w:i/>
          <w:sz w:val="22"/>
          <w:szCs w:val="22"/>
        </w:rPr>
        <w:t xml:space="preserve"> 2023</w:t>
      </w:r>
    </w:p>
    <w:p w:rsidR="00182993" w:rsidRPr="003A2478" w:rsidRDefault="00182993" w:rsidP="00182993">
      <w:pPr>
        <w:ind w:left="-142" w:right="-142"/>
        <w:jc w:val="center"/>
        <w:rPr>
          <w:rFonts w:ascii="Century Gothic" w:hAnsi="Century Gothic" w:cs="Arial"/>
          <w:b/>
          <w:i/>
          <w:sz w:val="22"/>
          <w:szCs w:val="22"/>
        </w:rPr>
      </w:pPr>
    </w:p>
    <w:p w:rsidR="00182993" w:rsidRPr="003A2478" w:rsidRDefault="00182993" w:rsidP="00182993">
      <w:pPr>
        <w:ind w:left="-142" w:right="-142"/>
        <w:rPr>
          <w:rFonts w:ascii="Century Gothic" w:hAnsi="Century Gothic" w:cs="Aparajita"/>
          <w:b/>
          <w:i/>
          <w:sz w:val="22"/>
          <w:szCs w:val="22"/>
        </w:rPr>
      </w:pPr>
      <w:r w:rsidRPr="003A2478">
        <w:rPr>
          <w:rFonts w:ascii="Century Gothic" w:hAnsi="Century Gothic" w:cs="Aparajita"/>
          <w:b/>
          <w:i/>
          <w:sz w:val="22"/>
          <w:szCs w:val="22"/>
        </w:rPr>
        <w:t>VISTO:</w:t>
      </w:r>
    </w:p>
    <w:p w:rsidR="00182993" w:rsidRPr="003A2478" w:rsidRDefault="00182993" w:rsidP="00182993">
      <w:pPr>
        <w:ind w:left="-142" w:right="-142" w:firstLine="850"/>
        <w:jc w:val="both"/>
        <w:rPr>
          <w:rFonts w:ascii="Century Gothic" w:hAnsi="Century Gothic" w:cs="Aparajita"/>
          <w:i/>
          <w:sz w:val="22"/>
          <w:szCs w:val="22"/>
        </w:rPr>
      </w:pPr>
      <w:r w:rsidRPr="00C974FB">
        <w:rPr>
          <w:rFonts w:ascii="Century Gothic" w:hAnsi="Century Gothic" w:cs="Aparajita"/>
          <w:i/>
          <w:sz w:val="22"/>
          <w:szCs w:val="22"/>
        </w:rPr>
        <w:t>El MEMORANDUM</w:t>
      </w:r>
      <w:r w:rsidR="002C729A">
        <w:rPr>
          <w:rFonts w:ascii="Century Gothic" w:hAnsi="Century Gothic" w:cs="Aparajita"/>
          <w:i/>
          <w:sz w:val="22"/>
          <w:szCs w:val="22"/>
        </w:rPr>
        <w:t xml:space="preserve"> N° 00</w:t>
      </w:r>
      <w:r w:rsidR="00CF68C9">
        <w:rPr>
          <w:rFonts w:ascii="Century Gothic" w:hAnsi="Century Gothic" w:cs="Aparajita"/>
          <w:i/>
          <w:sz w:val="22"/>
          <w:szCs w:val="22"/>
        </w:rPr>
        <w:t>236</w:t>
      </w:r>
      <w:r w:rsidR="004E6D9E">
        <w:rPr>
          <w:rFonts w:ascii="Century Gothic" w:hAnsi="Century Gothic" w:cs="Aparajita"/>
          <w:i/>
          <w:sz w:val="22"/>
          <w:szCs w:val="22"/>
        </w:rPr>
        <w:t>-</w:t>
      </w:r>
      <w:r w:rsidRPr="00C974FB">
        <w:rPr>
          <w:rFonts w:ascii="Century Gothic" w:hAnsi="Century Gothic" w:cs="Aparajita"/>
          <w:i/>
          <w:sz w:val="22"/>
          <w:szCs w:val="22"/>
        </w:rPr>
        <w:t>202</w:t>
      </w:r>
      <w:r w:rsidR="00314924">
        <w:rPr>
          <w:rFonts w:ascii="Century Gothic" w:hAnsi="Century Gothic" w:cs="Aparajita"/>
          <w:i/>
          <w:sz w:val="22"/>
          <w:szCs w:val="22"/>
        </w:rPr>
        <w:t>3</w:t>
      </w:r>
      <w:r w:rsidR="00961D53">
        <w:rPr>
          <w:rFonts w:ascii="Century Gothic" w:hAnsi="Century Gothic" w:cs="Aparajita"/>
          <w:i/>
          <w:sz w:val="22"/>
          <w:szCs w:val="22"/>
        </w:rPr>
        <w:t xml:space="preserve">/GOB.REG.HVCA/HPT-D de fecha </w:t>
      </w:r>
      <w:r w:rsidR="00314924">
        <w:rPr>
          <w:rFonts w:ascii="Century Gothic" w:hAnsi="Century Gothic" w:cs="Aparajita"/>
          <w:i/>
          <w:sz w:val="22"/>
          <w:szCs w:val="22"/>
        </w:rPr>
        <w:t>2</w:t>
      </w:r>
      <w:r w:rsidR="00CF68C9">
        <w:rPr>
          <w:rFonts w:ascii="Century Gothic" w:hAnsi="Century Gothic" w:cs="Aparajita"/>
          <w:i/>
          <w:sz w:val="22"/>
          <w:szCs w:val="22"/>
        </w:rPr>
        <w:t>7</w:t>
      </w:r>
      <w:r w:rsidR="003C15DF">
        <w:rPr>
          <w:rFonts w:ascii="Century Gothic" w:hAnsi="Century Gothic" w:cs="Aparajita"/>
          <w:i/>
          <w:sz w:val="22"/>
          <w:szCs w:val="22"/>
        </w:rPr>
        <w:t xml:space="preserve"> de </w:t>
      </w:r>
      <w:r w:rsidR="00314924">
        <w:rPr>
          <w:rFonts w:ascii="Century Gothic" w:hAnsi="Century Gothic" w:cs="Aparajita"/>
          <w:i/>
          <w:sz w:val="22"/>
          <w:szCs w:val="22"/>
        </w:rPr>
        <w:t>febrero de 2023</w:t>
      </w:r>
      <w:r w:rsidRPr="00C974FB">
        <w:rPr>
          <w:rFonts w:ascii="Century Gothic" w:hAnsi="Century Gothic" w:cs="Aparajita"/>
          <w:i/>
          <w:sz w:val="22"/>
          <w:szCs w:val="22"/>
        </w:rPr>
        <w:t>, EL Director del Hospital de Pampas- Tayacaja, solicita proyectar el acto resolutivo de Designación de Funciones</w:t>
      </w:r>
      <w:r w:rsidR="003C15DF">
        <w:rPr>
          <w:rFonts w:ascii="Century Gothic" w:hAnsi="Century Gothic" w:cs="Aparajita"/>
          <w:i/>
          <w:sz w:val="22"/>
          <w:szCs w:val="22"/>
        </w:rPr>
        <w:t xml:space="preserve"> </w:t>
      </w:r>
      <w:r w:rsidR="00314924">
        <w:rPr>
          <w:rFonts w:ascii="Century Gothic" w:hAnsi="Century Gothic" w:cs="Aparajita"/>
          <w:i/>
          <w:sz w:val="22"/>
          <w:szCs w:val="22"/>
        </w:rPr>
        <w:t>a</w:t>
      </w:r>
      <w:r w:rsidR="00CF68C9">
        <w:rPr>
          <w:rFonts w:ascii="Century Gothic" w:hAnsi="Century Gothic" w:cs="Aparajita"/>
          <w:i/>
          <w:sz w:val="22"/>
          <w:szCs w:val="22"/>
        </w:rPr>
        <w:t xml:space="preserve">l </w:t>
      </w:r>
      <w:proofErr w:type="spellStart"/>
      <w:r w:rsidR="00CF68C9">
        <w:rPr>
          <w:rFonts w:ascii="Century Gothic" w:hAnsi="Century Gothic" w:cs="Aparajita"/>
          <w:i/>
          <w:sz w:val="22"/>
          <w:szCs w:val="22"/>
        </w:rPr>
        <w:t>Abog</w:t>
      </w:r>
      <w:proofErr w:type="spellEnd"/>
      <w:r w:rsidR="00FA4446">
        <w:rPr>
          <w:rFonts w:ascii="Century Gothic" w:hAnsi="Century Gothic" w:cs="Aparajita"/>
          <w:i/>
          <w:sz w:val="22"/>
          <w:szCs w:val="22"/>
        </w:rPr>
        <w:t xml:space="preserve">. </w:t>
      </w:r>
      <w:r w:rsidR="00CF68C9">
        <w:rPr>
          <w:rFonts w:ascii="Century Gothic" w:hAnsi="Century Gothic" w:cs="Aparajita"/>
          <w:i/>
          <w:sz w:val="22"/>
          <w:szCs w:val="22"/>
        </w:rPr>
        <w:t>LAZARO CERVANTES AMILCAR FELIX</w:t>
      </w:r>
      <w:r w:rsidR="00314924">
        <w:rPr>
          <w:rFonts w:ascii="Century Gothic" w:hAnsi="Century Gothic" w:cs="Aparajita"/>
          <w:i/>
          <w:sz w:val="22"/>
          <w:szCs w:val="22"/>
        </w:rPr>
        <w:t xml:space="preserve">, </w:t>
      </w:r>
      <w:r w:rsidR="00961D53" w:rsidRPr="00C974FB">
        <w:rPr>
          <w:rFonts w:ascii="Century Gothic" w:hAnsi="Century Gothic" w:cs="Aparajita"/>
          <w:i/>
          <w:sz w:val="22"/>
          <w:szCs w:val="22"/>
        </w:rPr>
        <w:t>como</w:t>
      </w:r>
      <w:r w:rsidR="00EC50C4" w:rsidRPr="00C974FB">
        <w:rPr>
          <w:rFonts w:ascii="Century Gothic" w:hAnsi="Century Gothic" w:cs="Aparajita"/>
          <w:i/>
          <w:sz w:val="22"/>
          <w:szCs w:val="22"/>
        </w:rPr>
        <w:t xml:space="preserve"> </w:t>
      </w:r>
      <w:r w:rsidR="00FA4446">
        <w:rPr>
          <w:rFonts w:ascii="Century Gothic" w:hAnsi="Century Gothic" w:cs="Aparajita"/>
          <w:i/>
          <w:sz w:val="22"/>
          <w:szCs w:val="22"/>
        </w:rPr>
        <w:t xml:space="preserve">Responsable de La </w:t>
      </w:r>
      <w:r w:rsidR="00CF68C9">
        <w:rPr>
          <w:rFonts w:ascii="Century Gothic" w:hAnsi="Century Gothic" w:cs="Aparajita"/>
          <w:i/>
          <w:sz w:val="22"/>
          <w:szCs w:val="22"/>
        </w:rPr>
        <w:t>Unidad de Gestión De Recursos Humanos</w:t>
      </w:r>
      <w:r w:rsidRPr="00C974FB">
        <w:rPr>
          <w:rFonts w:ascii="Century Gothic" w:hAnsi="Century Gothic" w:cs="Aparajita"/>
          <w:i/>
          <w:sz w:val="22"/>
          <w:szCs w:val="22"/>
        </w:rPr>
        <w:t>,</w:t>
      </w:r>
      <w:r w:rsidR="00961D53">
        <w:rPr>
          <w:rFonts w:ascii="Century Gothic" w:hAnsi="Century Gothic" w:cs="Aparajita"/>
          <w:i/>
          <w:sz w:val="22"/>
          <w:szCs w:val="22"/>
        </w:rPr>
        <w:t xml:space="preserve"> con efectividad a partir</w:t>
      </w:r>
      <w:r w:rsidR="003C15DF">
        <w:rPr>
          <w:rFonts w:ascii="Century Gothic" w:hAnsi="Century Gothic" w:cs="Aparajita"/>
          <w:i/>
          <w:sz w:val="22"/>
          <w:szCs w:val="22"/>
        </w:rPr>
        <w:t xml:space="preserve"> </w:t>
      </w:r>
      <w:r w:rsidR="00961D53">
        <w:rPr>
          <w:rFonts w:ascii="Century Gothic" w:hAnsi="Century Gothic" w:cs="Aparajita"/>
          <w:i/>
          <w:sz w:val="22"/>
          <w:szCs w:val="22"/>
        </w:rPr>
        <w:t>del</w:t>
      </w:r>
      <w:r w:rsidR="00CF68C9">
        <w:rPr>
          <w:rFonts w:ascii="Century Gothic" w:hAnsi="Century Gothic" w:cs="Aparajita"/>
          <w:i/>
          <w:sz w:val="22"/>
          <w:szCs w:val="22"/>
        </w:rPr>
        <w:t xml:space="preserve"> 28</w:t>
      </w:r>
      <w:r w:rsidR="002C729A">
        <w:rPr>
          <w:rFonts w:ascii="Century Gothic" w:hAnsi="Century Gothic" w:cs="Aparajita"/>
          <w:i/>
          <w:sz w:val="22"/>
          <w:szCs w:val="22"/>
        </w:rPr>
        <w:t xml:space="preserve"> de </w:t>
      </w:r>
      <w:r w:rsidR="00314924">
        <w:rPr>
          <w:rFonts w:ascii="Century Gothic" w:hAnsi="Century Gothic" w:cs="Aparajita"/>
          <w:i/>
          <w:sz w:val="22"/>
          <w:szCs w:val="22"/>
        </w:rPr>
        <w:t>febrero</w:t>
      </w:r>
      <w:r w:rsidR="00354C74">
        <w:rPr>
          <w:rFonts w:ascii="Century Gothic" w:hAnsi="Century Gothic" w:cs="Aparajita"/>
          <w:i/>
          <w:sz w:val="22"/>
          <w:szCs w:val="22"/>
        </w:rPr>
        <w:t xml:space="preserve"> </w:t>
      </w:r>
      <w:r w:rsidRPr="00C974FB">
        <w:rPr>
          <w:rFonts w:ascii="Century Gothic" w:hAnsi="Century Gothic" w:cs="Aparajita"/>
          <w:i/>
          <w:sz w:val="22"/>
          <w:szCs w:val="22"/>
        </w:rPr>
        <w:t>del presente año; y,</w:t>
      </w:r>
    </w:p>
    <w:p w:rsidR="00182993" w:rsidRPr="003A2478" w:rsidRDefault="00182993" w:rsidP="00182993">
      <w:pPr>
        <w:ind w:left="-142" w:right="-142"/>
        <w:jc w:val="both"/>
        <w:rPr>
          <w:rFonts w:ascii="Century Gothic" w:hAnsi="Century Gothic" w:cs="Aparajita"/>
          <w:i/>
          <w:sz w:val="22"/>
          <w:szCs w:val="22"/>
        </w:rPr>
      </w:pPr>
    </w:p>
    <w:p w:rsidR="00182993" w:rsidRDefault="00182993" w:rsidP="00182993">
      <w:pPr>
        <w:ind w:left="-142" w:right="-142"/>
        <w:jc w:val="both"/>
        <w:rPr>
          <w:rFonts w:ascii="Century Gothic" w:hAnsi="Century Gothic" w:cs="Aparajita"/>
          <w:b/>
          <w:i/>
          <w:sz w:val="22"/>
          <w:szCs w:val="22"/>
        </w:rPr>
      </w:pPr>
      <w:r w:rsidRPr="003A2478">
        <w:rPr>
          <w:rFonts w:ascii="Century Gothic" w:hAnsi="Century Gothic" w:cs="Aparajita"/>
          <w:b/>
          <w:i/>
          <w:sz w:val="22"/>
          <w:szCs w:val="22"/>
        </w:rPr>
        <w:t>CONSIDERANDO:</w:t>
      </w:r>
    </w:p>
    <w:p w:rsidR="00182993" w:rsidRPr="003A2478" w:rsidRDefault="00182993" w:rsidP="00182993">
      <w:pPr>
        <w:ind w:left="-142" w:right="-142"/>
        <w:jc w:val="both"/>
        <w:rPr>
          <w:rFonts w:ascii="Century Gothic" w:hAnsi="Century Gothic" w:cs="Aparajita"/>
          <w:b/>
          <w:i/>
          <w:sz w:val="22"/>
          <w:szCs w:val="22"/>
        </w:rPr>
      </w:pPr>
    </w:p>
    <w:p w:rsidR="00182993" w:rsidRDefault="00182993" w:rsidP="00182993">
      <w:pPr>
        <w:ind w:left="-142" w:right="-142" w:firstLine="708"/>
        <w:jc w:val="both"/>
        <w:rPr>
          <w:rFonts w:ascii="Century Gothic" w:eastAsia="Batang" w:hAnsi="Century Gothic" w:cs="Aparajita"/>
          <w:i/>
          <w:sz w:val="22"/>
          <w:szCs w:val="22"/>
        </w:rPr>
      </w:pPr>
      <w:r w:rsidRPr="00220EC1">
        <w:rPr>
          <w:rFonts w:ascii="Century Gothic" w:eastAsia="Batang" w:hAnsi="Century Gothic" w:cs="Aparajita"/>
          <w:i/>
          <w:sz w:val="22"/>
          <w:szCs w:val="22"/>
        </w:rPr>
        <w:t>Que, los Gobiernos Regionales tienen autonomía política, económica y administrativa en asuntos de su competencia, conforme al artículo 2° de la Ley Nº 27867 – Ley Orgánica de Gobiernos Regionales, concordante con el artículo 191° de la Ley N° 27680;</w:t>
      </w:r>
    </w:p>
    <w:p w:rsidR="00182993" w:rsidRDefault="00182993" w:rsidP="00182993">
      <w:pPr>
        <w:ind w:left="-142" w:right="-142" w:firstLine="708"/>
        <w:jc w:val="both"/>
        <w:rPr>
          <w:rFonts w:ascii="Century Gothic" w:eastAsia="Batang" w:hAnsi="Century Gothic" w:cs="Aparajita"/>
          <w:i/>
          <w:sz w:val="22"/>
          <w:szCs w:val="22"/>
        </w:rPr>
      </w:pPr>
    </w:p>
    <w:p w:rsidR="00182993" w:rsidRDefault="00182993" w:rsidP="00182993">
      <w:pPr>
        <w:ind w:left="-142" w:right="-142" w:firstLine="708"/>
        <w:jc w:val="both"/>
        <w:rPr>
          <w:rFonts w:ascii="Century Gothic" w:eastAsia="Batang" w:hAnsi="Century Gothic" w:cs="Aparajita"/>
          <w:i/>
          <w:sz w:val="22"/>
          <w:szCs w:val="22"/>
        </w:rPr>
      </w:pPr>
      <w:r w:rsidRPr="003A2478">
        <w:rPr>
          <w:rFonts w:ascii="Century Gothic" w:eastAsia="Batang" w:hAnsi="Century Gothic" w:cs="Aparajita"/>
          <w:i/>
          <w:sz w:val="22"/>
          <w:szCs w:val="22"/>
        </w:rPr>
        <w:t>Que, mediante Ley N° 30281 – Ley de Presupuesto del Sector Publico para el año Fiscal 2015, se dispone la creación de la Unid</w:t>
      </w:r>
      <w:r>
        <w:rPr>
          <w:rFonts w:ascii="Century Gothic" w:eastAsia="Batang" w:hAnsi="Century Gothic" w:cs="Aparajita"/>
          <w:i/>
          <w:sz w:val="22"/>
          <w:szCs w:val="22"/>
        </w:rPr>
        <w:t xml:space="preserve">ad Ejecutora Hospital de Pampas de Tayacaja, </w:t>
      </w:r>
      <w:r w:rsidRPr="003A2478">
        <w:rPr>
          <w:rFonts w:ascii="Century Gothic" w:eastAsia="Batang" w:hAnsi="Century Gothic" w:cs="Aparajita"/>
          <w:i/>
          <w:sz w:val="22"/>
          <w:szCs w:val="22"/>
        </w:rPr>
        <w:t>en el Pliego Gobierno Regional de Huancavelica;</w:t>
      </w:r>
    </w:p>
    <w:p w:rsidR="00182993" w:rsidRDefault="00182993" w:rsidP="00182993">
      <w:pPr>
        <w:ind w:left="-142" w:right="-142" w:firstLine="708"/>
        <w:jc w:val="both"/>
        <w:rPr>
          <w:rFonts w:ascii="Century Gothic" w:eastAsia="Batang" w:hAnsi="Century Gothic" w:cs="Aparajita"/>
          <w:i/>
          <w:sz w:val="22"/>
          <w:szCs w:val="22"/>
        </w:rPr>
      </w:pPr>
    </w:p>
    <w:p w:rsidR="00182993" w:rsidRDefault="00182993" w:rsidP="00182993">
      <w:pPr>
        <w:ind w:left="-142" w:right="-142" w:firstLine="708"/>
        <w:jc w:val="both"/>
        <w:rPr>
          <w:rFonts w:ascii="Century Gothic" w:hAnsi="Century Gothic" w:cs="Arial"/>
          <w:i/>
          <w:color w:val="000000"/>
          <w:sz w:val="22"/>
          <w:szCs w:val="22"/>
        </w:rPr>
      </w:pPr>
      <w:r>
        <w:rPr>
          <w:rFonts w:ascii="Century Gothic" w:eastAsia="Batang" w:hAnsi="Century Gothic" w:cs="Aparajita"/>
          <w:i/>
          <w:sz w:val="22"/>
          <w:szCs w:val="22"/>
        </w:rPr>
        <w:t>Que, la Ley N° 28175 - Ley Marco del Empleo Público, contempla en su artículo 4° que, el personal del empleo público se clasifica en: Funcionario Público, Empleado de Confianza y Servidor Público; precisando que, el Funcionario Público y el Empleado de Confianza, tienen connotación de libre nombramiento y remoción</w:t>
      </w:r>
      <w:r w:rsidRPr="00220EC1">
        <w:rPr>
          <w:rFonts w:ascii="Century Gothic" w:hAnsi="Century Gothic" w:cs="Arial"/>
          <w:i/>
          <w:color w:val="000000"/>
          <w:sz w:val="22"/>
          <w:szCs w:val="22"/>
        </w:rPr>
        <w:t>;</w:t>
      </w:r>
    </w:p>
    <w:p w:rsidR="00182993" w:rsidRDefault="00182993" w:rsidP="00182993">
      <w:pPr>
        <w:ind w:left="-142" w:right="-142" w:firstLine="708"/>
        <w:jc w:val="both"/>
        <w:rPr>
          <w:rFonts w:ascii="Century Gothic" w:eastAsia="Batang" w:hAnsi="Century Gothic" w:cs="Aparajita"/>
          <w:i/>
          <w:sz w:val="22"/>
          <w:szCs w:val="22"/>
        </w:rPr>
      </w:pPr>
    </w:p>
    <w:p w:rsidR="00182993" w:rsidRPr="00220EC1" w:rsidRDefault="00182993" w:rsidP="00182993">
      <w:pPr>
        <w:ind w:left="-142" w:right="-142" w:firstLine="708"/>
        <w:jc w:val="both"/>
        <w:rPr>
          <w:rFonts w:ascii="Century Gothic" w:eastAsia="Batang" w:hAnsi="Century Gothic" w:cs="Aparajita"/>
          <w:i/>
          <w:sz w:val="22"/>
          <w:szCs w:val="22"/>
        </w:rPr>
      </w:pPr>
      <w:r>
        <w:rPr>
          <w:rFonts w:ascii="Century Gothic" w:eastAsia="Batang" w:hAnsi="Century Gothic" w:cs="Aparajita"/>
          <w:i/>
          <w:sz w:val="22"/>
          <w:szCs w:val="22"/>
        </w:rPr>
        <w:t>Que, al amparo del artículo 11° numeral 11.1 Literal a) de la resolución Ministerial N° 114-2020/MINSA, publicada el 31 de diciembre de 2020, mediante el cual se delega facultades durante el año fiscal 2021 a los directores de hospital del Ministerio de Salud, para emitir actos resolutivos entre otras acciones de personal, para la designación en cargos de confianza o de libre designación y, en consecuencia, para dar por concluida y/o aceptar las renuncias presentadas;</w:t>
      </w:r>
    </w:p>
    <w:p w:rsidR="00182993" w:rsidRPr="00220EC1" w:rsidRDefault="00182993" w:rsidP="00182993">
      <w:pPr>
        <w:ind w:left="-142" w:right="-142" w:firstLine="708"/>
        <w:jc w:val="both"/>
        <w:rPr>
          <w:rFonts w:ascii="Century Gothic" w:hAnsi="Century Gothic" w:cs="Arial"/>
          <w:i/>
          <w:color w:val="000000"/>
          <w:sz w:val="22"/>
          <w:szCs w:val="22"/>
          <w:lang w:val="es-PE"/>
        </w:rPr>
      </w:pPr>
    </w:p>
    <w:p w:rsidR="00182993" w:rsidRDefault="00182993" w:rsidP="00182993">
      <w:pPr>
        <w:ind w:left="-142" w:right="-142" w:firstLine="708"/>
        <w:jc w:val="both"/>
        <w:rPr>
          <w:rFonts w:ascii="Century Gothic" w:hAnsi="Century Gothic" w:cs="Aparajita"/>
          <w:i/>
          <w:sz w:val="22"/>
          <w:szCs w:val="22"/>
        </w:rPr>
      </w:pPr>
      <w:r w:rsidRPr="00220EC1">
        <w:rPr>
          <w:rFonts w:ascii="Century Gothic" w:hAnsi="Century Gothic" w:cs="Arial"/>
          <w:i/>
          <w:color w:val="000000"/>
          <w:sz w:val="22"/>
          <w:szCs w:val="22"/>
        </w:rPr>
        <w:t>Que,</w:t>
      </w:r>
      <w:r>
        <w:rPr>
          <w:rFonts w:ascii="Century Gothic" w:hAnsi="Century Gothic" w:cs="Arial"/>
          <w:i/>
          <w:color w:val="000000"/>
          <w:sz w:val="22"/>
          <w:szCs w:val="22"/>
        </w:rPr>
        <w:t xml:space="preserve"> el artículo 82° del Decreto Supremo N° 005-90-PCM Reglamento de la Ley de Bases de la Carrera Administraba y de Remuneraciones del Sector Público, establece que “El encargado es temporal, excepcional y fundamentado. Solo procede en ausencia del Titular para el desempeño de funciones de responsabilidad directiva compatible con niveles de carrera superior al del servidor. En ningún caso debe exceder el periodo presupuestal”, en armonía con el numeral 3.6 del manual Normativo del Personal N° 002-90-INAP-DNP, anotado que el encargo se oficializa con resolución del titular de la Entidad, distinguiendo en el citado Manual Normativo de Personal, dos tipos de encargo: el encargo de puesto y el encargo de funciones simultáneamente a las funciones propias de su puesto, el servidor de carrera ejerce funciones de responsabilidad directiva;</w:t>
      </w:r>
    </w:p>
    <w:p w:rsidR="00182993" w:rsidRDefault="00182993" w:rsidP="00182993">
      <w:pPr>
        <w:ind w:left="-142" w:right="-142" w:firstLine="708"/>
        <w:jc w:val="both"/>
        <w:rPr>
          <w:rFonts w:ascii="Century Gothic" w:hAnsi="Century Gothic" w:cs="Aparajita"/>
          <w:i/>
          <w:sz w:val="22"/>
          <w:szCs w:val="22"/>
        </w:rPr>
      </w:pPr>
      <w:r>
        <w:rPr>
          <w:rFonts w:ascii="Century Gothic" w:hAnsi="Century Gothic" w:cs="Aparajita"/>
          <w:i/>
          <w:sz w:val="22"/>
          <w:szCs w:val="22"/>
        </w:rPr>
        <w:t xml:space="preserve">     </w:t>
      </w:r>
    </w:p>
    <w:p w:rsidR="00182993" w:rsidRDefault="00182993" w:rsidP="00182993">
      <w:pPr>
        <w:ind w:left="-142" w:right="-142" w:firstLine="708"/>
        <w:jc w:val="both"/>
        <w:rPr>
          <w:rFonts w:ascii="Century Gothic" w:hAnsi="Century Gothic" w:cs="Aparajita"/>
          <w:i/>
          <w:sz w:val="22"/>
          <w:szCs w:val="22"/>
        </w:rPr>
      </w:pPr>
    </w:p>
    <w:p w:rsidR="00182993" w:rsidRPr="00220EC1" w:rsidRDefault="00182993" w:rsidP="00182993">
      <w:pPr>
        <w:ind w:left="-142" w:right="-142" w:firstLine="708"/>
        <w:jc w:val="both"/>
        <w:rPr>
          <w:rFonts w:ascii="Century Gothic" w:hAnsi="Century Gothic" w:cs="Arial"/>
          <w:i/>
          <w:color w:val="000000"/>
          <w:sz w:val="22"/>
          <w:szCs w:val="22"/>
        </w:rPr>
      </w:pPr>
    </w:p>
    <w:p w:rsidR="00182993" w:rsidRPr="00220EC1" w:rsidRDefault="00182993" w:rsidP="00182993">
      <w:pPr>
        <w:ind w:left="-142" w:right="-142" w:firstLine="708"/>
        <w:jc w:val="both"/>
        <w:rPr>
          <w:rFonts w:ascii="Century Gothic" w:hAnsi="Century Gothic" w:cs="Arial"/>
          <w:i/>
          <w:color w:val="000000"/>
          <w:sz w:val="22"/>
          <w:szCs w:val="22"/>
        </w:rPr>
      </w:pPr>
      <w:r w:rsidRPr="00220EC1">
        <w:rPr>
          <w:rFonts w:ascii="Century Gothic" w:hAnsi="Century Gothic" w:cs="Arial"/>
          <w:i/>
          <w:color w:val="000000"/>
          <w:sz w:val="22"/>
          <w:szCs w:val="22"/>
        </w:rPr>
        <w:t>Que,</w:t>
      </w:r>
      <w:r>
        <w:rPr>
          <w:rFonts w:ascii="Century Gothic" w:hAnsi="Century Gothic" w:cs="Arial"/>
          <w:i/>
          <w:color w:val="000000"/>
          <w:sz w:val="22"/>
          <w:szCs w:val="22"/>
        </w:rPr>
        <w:t xml:space="preserve"> el artículo 1° de la Resolución Ministerial N° 963-2017/MINSA, de 31de octubre de 2017, dispone (…) delegar, a los titulares de las Direcciones de la Redes </w:t>
      </w:r>
      <w:r>
        <w:rPr>
          <w:rFonts w:ascii="Century Gothic" w:hAnsi="Century Gothic" w:cs="Arial"/>
          <w:i/>
          <w:color w:val="000000"/>
          <w:sz w:val="22"/>
          <w:szCs w:val="22"/>
        </w:rPr>
        <w:lastRenderedPageBreak/>
        <w:t>Integradas de Salud, Institutos Nacionales Especializados y Hospitales, la facultad de emitir actos administrativos sobre las siguientes acciones de personal (…). 3) Encargo de funciones 4) Encargo de Puesto (…). Las acciones de personal delegadas e los numerales 3 y4 siempre que el nivel remunerativo sea igual a los niveles remunerativos F-1; F-2 y F-3, en tanto que el nivel remunerativo F-4 y F-5, serán aprobados por el titular del Pliego</w:t>
      </w:r>
      <w:r w:rsidRPr="00220EC1">
        <w:rPr>
          <w:rFonts w:ascii="Century Gothic" w:hAnsi="Century Gothic" w:cs="Arial"/>
          <w:i/>
          <w:color w:val="000000"/>
          <w:sz w:val="22"/>
          <w:szCs w:val="22"/>
        </w:rPr>
        <w:t>;</w:t>
      </w:r>
    </w:p>
    <w:p w:rsidR="00182993" w:rsidRPr="00220EC1" w:rsidRDefault="00182993" w:rsidP="00182993">
      <w:pPr>
        <w:ind w:left="-142" w:right="-142" w:firstLine="708"/>
        <w:jc w:val="both"/>
        <w:rPr>
          <w:rFonts w:ascii="Century Gothic" w:hAnsi="Century Gothic" w:cs="Arial"/>
          <w:i/>
          <w:color w:val="000000"/>
          <w:sz w:val="22"/>
          <w:szCs w:val="22"/>
        </w:rPr>
      </w:pPr>
    </w:p>
    <w:p w:rsidR="004B6469" w:rsidRPr="004B6469" w:rsidRDefault="004B6469" w:rsidP="004B6469">
      <w:pPr>
        <w:ind w:left="-142" w:right="-142" w:firstLine="708"/>
        <w:jc w:val="both"/>
        <w:rPr>
          <w:rFonts w:ascii="Century Gothic" w:eastAsia="Batang" w:hAnsi="Century Gothic" w:cs="Aparajita"/>
          <w:i/>
          <w:iCs/>
          <w:color w:val="000000" w:themeColor="text1"/>
          <w:sz w:val="22"/>
          <w:szCs w:val="22"/>
        </w:rPr>
      </w:pPr>
      <w:r w:rsidRPr="004B6469">
        <w:rPr>
          <w:rFonts w:ascii="Century Gothic" w:eastAsia="Batang" w:hAnsi="Century Gothic" w:cs="Aparajita"/>
          <w:i/>
          <w:iCs/>
          <w:color w:val="000000" w:themeColor="text1"/>
          <w:sz w:val="22"/>
          <w:szCs w:val="22"/>
        </w:rPr>
        <w:t xml:space="preserve">Que, mediante </w:t>
      </w:r>
      <w:r w:rsidRPr="004B6469">
        <w:rPr>
          <w:rFonts w:ascii="Century Gothic" w:eastAsia="Batang" w:hAnsi="Century Gothic" w:cs="Aparajita"/>
          <w:b/>
          <w:bCs/>
          <w:i/>
          <w:iCs/>
          <w:color w:val="000000" w:themeColor="text1"/>
          <w:sz w:val="22"/>
          <w:szCs w:val="22"/>
        </w:rPr>
        <w:t xml:space="preserve">Resolución Gerencial General Regional N° 021-2023/GOB.REG-HVCA/GGR, </w:t>
      </w:r>
      <w:r w:rsidRPr="004B6469">
        <w:rPr>
          <w:rFonts w:ascii="Century Gothic" w:eastAsia="Batang" w:hAnsi="Century Gothic" w:cs="Aparajita"/>
          <w:i/>
          <w:iCs/>
          <w:color w:val="000000" w:themeColor="text1"/>
          <w:sz w:val="22"/>
          <w:szCs w:val="22"/>
        </w:rPr>
        <w:t xml:space="preserve">se designó a partir del 06 de enero del 2023, a la </w:t>
      </w:r>
      <w:r w:rsidRPr="004B6469">
        <w:rPr>
          <w:rFonts w:ascii="Century Gothic" w:eastAsia="Batang" w:hAnsi="Century Gothic" w:cs="Aparajita"/>
          <w:b/>
          <w:bCs/>
          <w:i/>
          <w:iCs/>
          <w:color w:val="000000" w:themeColor="text1"/>
          <w:sz w:val="22"/>
          <w:szCs w:val="22"/>
        </w:rPr>
        <w:t xml:space="preserve">CD.  AYALA DIAZ, Lourdes </w:t>
      </w:r>
      <w:proofErr w:type="spellStart"/>
      <w:r w:rsidRPr="004B6469">
        <w:rPr>
          <w:rFonts w:ascii="Century Gothic" w:eastAsia="Batang" w:hAnsi="Century Gothic" w:cs="Aparajita"/>
          <w:b/>
          <w:bCs/>
          <w:i/>
          <w:iCs/>
          <w:color w:val="000000" w:themeColor="text1"/>
          <w:sz w:val="22"/>
          <w:szCs w:val="22"/>
        </w:rPr>
        <w:t>Analia</w:t>
      </w:r>
      <w:proofErr w:type="spellEnd"/>
      <w:r w:rsidRPr="004B6469">
        <w:rPr>
          <w:rFonts w:ascii="Century Gothic" w:eastAsia="Batang" w:hAnsi="Century Gothic" w:cs="Aparajita"/>
          <w:i/>
          <w:iCs/>
          <w:color w:val="000000" w:themeColor="text1"/>
          <w:sz w:val="22"/>
          <w:szCs w:val="22"/>
        </w:rPr>
        <w:t xml:space="preserve"> en el cargo de confianza de Directora Ejecutiva de la Dirección Ejecutiva del Hospital de Pampas de Tayacaja, en uso de las atribuciones conferidas conforme a lo establecido en el Reglamento de Organizaciones y Funciones (ROF) del Hospital de Pampas de Tayacaja;</w:t>
      </w:r>
    </w:p>
    <w:p w:rsidR="00182993" w:rsidRPr="003A2478" w:rsidRDefault="00182993" w:rsidP="00182993">
      <w:pPr>
        <w:ind w:left="-142" w:right="-142" w:firstLine="708"/>
        <w:jc w:val="both"/>
        <w:rPr>
          <w:rFonts w:ascii="Century Gothic" w:hAnsi="Century Gothic" w:cs="Aparajita"/>
          <w:i/>
          <w:sz w:val="22"/>
          <w:szCs w:val="22"/>
        </w:rPr>
      </w:pPr>
    </w:p>
    <w:p w:rsidR="00182993" w:rsidRPr="003A2478" w:rsidRDefault="00182993" w:rsidP="00182993">
      <w:pPr>
        <w:ind w:left="-142" w:right="-142" w:firstLine="708"/>
        <w:jc w:val="both"/>
        <w:rPr>
          <w:rFonts w:ascii="Century Gothic" w:hAnsi="Century Gothic" w:cs="Aparajita"/>
          <w:i/>
          <w:sz w:val="22"/>
          <w:szCs w:val="22"/>
        </w:rPr>
      </w:pPr>
      <w:r>
        <w:rPr>
          <w:rFonts w:ascii="Century Gothic" w:hAnsi="Century Gothic" w:cs="Aparajita"/>
          <w:i/>
          <w:sz w:val="22"/>
          <w:szCs w:val="22"/>
        </w:rPr>
        <w:t>Estando a lo informado y c</w:t>
      </w:r>
      <w:r w:rsidRPr="003A2478">
        <w:rPr>
          <w:rFonts w:ascii="Century Gothic" w:hAnsi="Century Gothic" w:cs="Aparajita"/>
          <w:i/>
          <w:sz w:val="22"/>
          <w:szCs w:val="22"/>
        </w:rPr>
        <w:t xml:space="preserve">on </w:t>
      </w:r>
      <w:r>
        <w:rPr>
          <w:rFonts w:ascii="Century Gothic" w:hAnsi="Century Gothic" w:cs="Aparajita"/>
          <w:i/>
          <w:sz w:val="22"/>
          <w:szCs w:val="22"/>
        </w:rPr>
        <w:t>las</w:t>
      </w:r>
      <w:r w:rsidRPr="003A2478">
        <w:rPr>
          <w:rFonts w:ascii="Century Gothic" w:hAnsi="Century Gothic" w:cs="Aparajita"/>
          <w:i/>
          <w:sz w:val="22"/>
          <w:szCs w:val="22"/>
        </w:rPr>
        <w:t xml:space="preserve"> visa</w:t>
      </w:r>
      <w:r>
        <w:rPr>
          <w:rFonts w:ascii="Century Gothic" w:hAnsi="Century Gothic" w:cs="Aparajita"/>
          <w:i/>
          <w:sz w:val="22"/>
          <w:szCs w:val="22"/>
        </w:rPr>
        <w:t xml:space="preserve">ciones, </w:t>
      </w:r>
      <w:r w:rsidRPr="003A2478">
        <w:rPr>
          <w:rFonts w:ascii="Century Gothic" w:hAnsi="Century Gothic" w:cs="Aparajita"/>
          <w:i/>
          <w:sz w:val="22"/>
          <w:szCs w:val="22"/>
        </w:rPr>
        <w:t>del Jefe de Oficina de Administración</w:t>
      </w:r>
      <w:r>
        <w:rPr>
          <w:rFonts w:ascii="Century Gothic" w:hAnsi="Century Gothic" w:cs="Aparajita"/>
          <w:i/>
          <w:sz w:val="22"/>
          <w:szCs w:val="22"/>
        </w:rPr>
        <w:t xml:space="preserve"> y de la Unidad de Asesoría Jurídica</w:t>
      </w:r>
      <w:r w:rsidRPr="003A2478">
        <w:rPr>
          <w:rFonts w:ascii="Century Gothic" w:hAnsi="Century Gothic" w:cs="Aparajita"/>
          <w:i/>
          <w:sz w:val="22"/>
          <w:szCs w:val="22"/>
        </w:rPr>
        <w:t xml:space="preserve"> del Hospital de Pampas de Tayacaja</w:t>
      </w:r>
      <w:r>
        <w:rPr>
          <w:rFonts w:ascii="Century Gothic" w:hAnsi="Century Gothic" w:cs="Aparajita"/>
          <w:i/>
          <w:sz w:val="22"/>
          <w:szCs w:val="22"/>
        </w:rPr>
        <w:t>, y;</w:t>
      </w:r>
    </w:p>
    <w:p w:rsidR="00182993" w:rsidRPr="003A2478" w:rsidRDefault="00182993" w:rsidP="00182993">
      <w:pPr>
        <w:ind w:left="-142" w:right="-142" w:firstLine="708"/>
        <w:jc w:val="both"/>
        <w:rPr>
          <w:rFonts w:ascii="Century Gothic" w:hAnsi="Century Gothic" w:cs="Aparajita"/>
          <w:i/>
          <w:sz w:val="22"/>
          <w:szCs w:val="22"/>
        </w:rPr>
      </w:pPr>
    </w:p>
    <w:p w:rsidR="00182993" w:rsidRPr="003A2478" w:rsidRDefault="00182993" w:rsidP="00182993">
      <w:pPr>
        <w:ind w:left="-142" w:right="-142" w:firstLine="708"/>
        <w:jc w:val="both"/>
        <w:rPr>
          <w:rFonts w:ascii="Century Gothic" w:hAnsi="Century Gothic" w:cs="Aparajita"/>
          <w:i/>
          <w:sz w:val="22"/>
          <w:szCs w:val="22"/>
        </w:rPr>
      </w:pPr>
      <w:r w:rsidRPr="003A2478">
        <w:rPr>
          <w:rFonts w:ascii="Century Gothic" w:hAnsi="Century Gothic" w:cs="Aparajita"/>
          <w:i/>
          <w:sz w:val="22"/>
          <w:szCs w:val="22"/>
        </w:rPr>
        <w:t>De conformidad con el literal c) del artículo 8° del ROF de este nosocomio, aprobado por Ordenanza Regional N° 379-2017-GOB.REG-HVCA/CR; y Resolución Ministerial N° 963-2017-MINSA, que delega facultades y atribuciones sobre acciones de personal;</w:t>
      </w:r>
    </w:p>
    <w:p w:rsidR="00182993" w:rsidRDefault="00182993" w:rsidP="00182993">
      <w:pPr>
        <w:ind w:left="-142" w:right="-142"/>
        <w:jc w:val="both"/>
        <w:rPr>
          <w:rFonts w:ascii="Century Gothic" w:hAnsi="Century Gothic" w:cs="Aparajita"/>
          <w:i/>
          <w:sz w:val="22"/>
          <w:szCs w:val="22"/>
        </w:rPr>
      </w:pPr>
    </w:p>
    <w:p w:rsidR="00182993" w:rsidRPr="003A2478" w:rsidRDefault="00182993" w:rsidP="00182993">
      <w:pPr>
        <w:ind w:left="-142" w:right="-142"/>
        <w:jc w:val="both"/>
        <w:rPr>
          <w:rFonts w:ascii="Century Gothic" w:hAnsi="Century Gothic" w:cs="Aparajita"/>
          <w:b/>
          <w:i/>
          <w:sz w:val="22"/>
          <w:szCs w:val="22"/>
        </w:rPr>
      </w:pPr>
      <w:r w:rsidRPr="003A2478">
        <w:rPr>
          <w:rFonts w:ascii="Century Gothic" w:hAnsi="Century Gothic" w:cs="Aparajita"/>
          <w:b/>
          <w:i/>
          <w:sz w:val="22"/>
          <w:szCs w:val="22"/>
        </w:rPr>
        <w:t>SE RESUELVE:</w:t>
      </w:r>
    </w:p>
    <w:p w:rsidR="00182993" w:rsidRPr="003A2478" w:rsidRDefault="00182993" w:rsidP="00182993">
      <w:pPr>
        <w:ind w:left="-142" w:right="-142"/>
        <w:jc w:val="both"/>
        <w:rPr>
          <w:rFonts w:ascii="Century Gothic" w:hAnsi="Century Gothic" w:cs="Aparajita"/>
          <w:b/>
          <w:i/>
          <w:sz w:val="22"/>
          <w:szCs w:val="22"/>
        </w:rPr>
      </w:pPr>
    </w:p>
    <w:p w:rsidR="00182993" w:rsidRDefault="00182993" w:rsidP="00182993">
      <w:pPr>
        <w:ind w:left="-142" w:right="-142"/>
        <w:jc w:val="both"/>
        <w:rPr>
          <w:rFonts w:ascii="Century Gothic" w:hAnsi="Century Gothic" w:cs="Aparajita"/>
          <w:i/>
          <w:sz w:val="22"/>
          <w:szCs w:val="22"/>
        </w:rPr>
      </w:pPr>
      <w:r>
        <w:rPr>
          <w:rFonts w:ascii="Century Gothic" w:hAnsi="Century Gothic" w:cs="Aparajita"/>
          <w:b/>
          <w:i/>
          <w:sz w:val="22"/>
          <w:szCs w:val="22"/>
        </w:rPr>
        <w:t>ARTÍ</w:t>
      </w:r>
      <w:r w:rsidRPr="003A2478">
        <w:rPr>
          <w:rFonts w:ascii="Century Gothic" w:hAnsi="Century Gothic" w:cs="Aparajita"/>
          <w:b/>
          <w:i/>
          <w:sz w:val="22"/>
          <w:szCs w:val="22"/>
        </w:rPr>
        <w:t xml:space="preserve">CULO </w:t>
      </w:r>
      <w:r>
        <w:rPr>
          <w:rFonts w:ascii="Century Gothic" w:hAnsi="Century Gothic" w:cs="Aparajita"/>
          <w:b/>
          <w:i/>
          <w:sz w:val="22"/>
          <w:szCs w:val="22"/>
        </w:rPr>
        <w:t>1</w:t>
      </w:r>
      <w:r w:rsidRPr="003A2478">
        <w:rPr>
          <w:rFonts w:ascii="Century Gothic" w:hAnsi="Century Gothic" w:cs="Aparajita"/>
          <w:b/>
          <w:i/>
          <w:sz w:val="22"/>
          <w:szCs w:val="22"/>
        </w:rPr>
        <w:t>º</w:t>
      </w:r>
      <w:r w:rsidRPr="009B0B2A">
        <w:rPr>
          <w:rFonts w:ascii="Century Gothic" w:hAnsi="Century Gothic" w:cs="Aparajita"/>
          <w:b/>
          <w:i/>
          <w:sz w:val="22"/>
          <w:szCs w:val="22"/>
        </w:rPr>
        <w:t>.- DESIGNAR</w:t>
      </w:r>
      <w:r w:rsidR="006B2E82">
        <w:rPr>
          <w:rFonts w:ascii="Century Gothic" w:hAnsi="Century Gothic" w:cs="Aparajita"/>
          <w:i/>
          <w:sz w:val="22"/>
          <w:szCs w:val="22"/>
        </w:rPr>
        <w:t>, a</w:t>
      </w:r>
      <w:r w:rsidR="00CF68C9">
        <w:rPr>
          <w:rFonts w:ascii="Century Gothic" w:hAnsi="Century Gothic" w:cs="Aparajita"/>
          <w:i/>
          <w:sz w:val="22"/>
          <w:szCs w:val="22"/>
        </w:rPr>
        <w:t xml:space="preserve">l </w:t>
      </w:r>
      <w:proofErr w:type="spellStart"/>
      <w:r w:rsidR="00CF68C9">
        <w:rPr>
          <w:rFonts w:ascii="Century Gothic" w:hAnsi="Century Gothic" w:cs="Aparajita"/>
          <w:i/>
          <w:sz w:val="22"/>
          <w:szCs w:val="22"/>
        </w:rPr>
        <w:t>Abog</w:t>
      </w:r>
      <w:proofErr w:type="spellEnd"/>
      <w:r w:rsidR="00CF68C9">
        <w:rPr>
          <w:rFonts w:ascii="Century Gothic" w:hAnsi="Century Gothic" w:cs="Aparajita"/>
          <w:i/>
          <w:sz w:val="22"/>
          <w:szCs w:val="22"/>
        </w:rPr>
        <w:t xml:space="preserve">. </w:t>
      </w:r>
      <w:r w:rsidR="00CF68C9">
        <w:rPr>
          <w:rFonts w:ascii="Century Gothic" w:eastAsia="Batang" w:hAnsi="Century Gothic" w:cs="Aparajita"/>
          <w:b/>
          <w:i/>
          <w:color w:val="000000" w:themeColor="text1"/>
          <w:sz w:val="22"/>
          <w:szCs w:val="22"/>
        </w:rPr>
        <w:t>LAZARO CERVANTES AMILCAR FELIX</w:t>
      </w:r>
      <w:r w:rsidR="00235B2F">
        <w:rPr>
          <w:rFonts w:ascii="Century Gothic" w:eastAsia="Batang" w:hAnsi="Century Gothic" w:cs="Aparajita"/>
          <w:i/>
          <w:color w:val="000000" w:themeColor="text1"/>
          <w:sz w:val="22"/>
          <w:szCs w:val="22"/>
        </w:rPr>
        <w:t xml:space="preserve">, </w:t>
      </w:r>
      <w:r w:rsidR="00235B2F" w:rsidRPr="00CF68C9">
        <w:rPr>
          <w:rFonts w:ascii="Century Gothic" w:eastAsia="Batang" w:hAnsi="Century Gothic" w:cs="Aparajita"/>
          <w:b/>
          <w:i/>
          <w:color w:val="000000" w:themeColor="text1"/>
          <w:sz w:val="22"/>
          <w:szCs w:val="22"/>
        </w:rPr>
        <w:t>las funciones</w:t>
      </w:r>
      <w:r w:rsidR="00FA4446">
        <w:rPr>
          <w:rFonts w:ascii="Century Gothic" w:eastAsia="Batang" w:hAnsi="Century Gothic" w:cs="Aparajita"/>
          <w:i/>
          <w:color w:val="000000" w:themeColor="text1"/>
          <w:sz w:val="22"/>
          <w:szCs w:val="22"/>
        </w:rPr>
        <w:t xml:space="preserve"> como responsable de la </w:t>
      </w:r>
      <w:r w:rsidR="00CF68C9">
        <w:rPr>
          <w:rFonts w:ascii="Century Gothic" w:eastAsia="Batang" w:hAnsi="Century Gothic" w:cs="Aparajita"/>
          <w:i/>
          <w:color w:val="000000" w:themeColor="text1"/>
          <w:sz w:val="22"/>
          <w:szCs w:val="22"/>
        </w:rPr>
        <w:t>Unidad De Gestión De Recursos Humanos</w:t>
      </w:r>
      <w:r w:rsidR="00A85934">
        <w:rPr>
          <w:rFonts w:ascii="Century Gothic" w:eastAsia="Batang" w:hAnsi="Century Gothic" w:cs="Aparajita"/>
          <w:i/>
          <w:color w:val="000000" w:themeColor="text1"/>
          <w:sz w:val="22"/>
          <w:szCs w:val="22"/>
        </w:rPr>
        <w:t xml:space="preserve"> </w:t>
      </w:r>
      <w:r w:rsidR="00961D53">
        <w:rPr>
          <w:rFonts w:ascii="Century Gothic" w:hAnsi="Century Gothic" w:cs="Aparajita"/>
          <w:i/>
          <w:sz w:val="22"/>
          <w:szCs w:val="22"/>
        </w:rPr>
        <w:t xml:space="preserve">del Hospital de Pampas </w:t>
      </w:r>
      <w:r w:rsidR="00354C74">
        <w:rPr>
          <w:rFonts w:ascii="Century Gothic" w:hAnsi="Century Gothic" w:cs="Aparajita"/>
          <w:i/>
          <w:sz w:val="22"/>
          <w:szCs w:val="22"/>
        </w:rPr>
        <w:t>Tayacaja.</w:t>
      </w:r>
    </w:p>
    <w:p w:rsidR="000A2ADC" w:rsidRDefault="000A2ADC" w:rsidP="00182993">
      <w:pPr>
        <w:ind w:left="-142" w:right="-142"/>
        <w:jc w:val="both"/>
        <w:rPr>
          <w:rFonts w:ascii="Century Gothic" w:hAnsi="Century Gothic" w:cs="Aparajita"/>
          <w:i/>
          <w:sz w:val="22"/>
          <w:szCs w:val="22"/>
        </w:rPr>
      </w:pPr>
    </w:p>
    <w:p w:rsidR="005F27A7" w:rsidRDefault="000A2ADC" w:rsidP="005F27A7">
      <w:pPr>
        <w:ind w:left="-142" w:right="-142"/>
        <w:jc w:val="both"/>
        <w:rPr>
          <w:rFonts w:ascii="Century Gothic" w:hAnsi="Century Gothic" w:cs="Aparajita"/>
          <w:i/>
          <w:sz w:val="22"/>
          <w:szCs w:val="22"/>
        </w:rPr>
      </w:pPr>
      <w:r>
        <w:rPr>
          <w:rFonts w:ascii="Century Gothic" w:hAnsi="Century Gothic" w:cs="Aparajita"/>
          <w:b/>
          <w:i/>
          <w:sz w:val="22"/>
          <w:szCs w:val="22"/>
        </w:rPr>
        <w:t>ARTÍ</w:t>
      </w:r>
      <w:r w:rsidRPr="003A2478">
        <w:rPr>
          <w:rFonts w:ascii="Century Gothic" w:hAnsi="Century Gothic" w:cs="Aparajita"/>
          <w:b/>
          <w:i/>
          <w:sz w:val="22"/>
          <w:szCs w:val="22"/>
        </w:rPr>
        <w:t xml:space="preserve">CULO </w:t>
      </w:r>
      <w:r>
        <w:rPr>
          <w:rFonts w:ascii="Century Gothic" w:hAnsi="Century Gothic" w:cs="Aparajita"/>
          <w:b/>
          <w:i/>
          <w:sz w:val="22"/>
          <w:szCs w:val="22"/>
        </w:rPr>
        <w:t>2</w:t>
      </w:r>
      <w:r w:rsidRPr="003A2478">
        <w:rPr>
          <w:rFonts w:ascii="Century Gothic" w:hAnsi="Century Gothic" w:cs="Aparajita"/>
          <w:b/>
          <w:i/>
          <w:sz w:val="22"/>
          <w:szCs w:val="22"/>
        </w:rPr>
        <w:t>º</w:t>
      </w:r>
      <w:r w:rsidRPr="009B0B2A">
        <w:rPr>
          <w:rFonts w:ascii="Century Gothic" w:hAnsi="Century Gothic" w:cs="Aparajita"/>
          <w:b/>
          <w:i/>
          <w:sz w:val="22"/>
          <w:szCs w:val="22"/>
        </w:rPr>
        <w:t xml:space="preserve">.- </w:t>
      </w:r>
      <w:r w:rsidR="00155D95">
        <w:rPr>
          <w:rFonts w:ascii="Century Gothic" w:hAnsi="Century Gothic" w:cs="Aparajita"/>
          <w:b/>
          <w:i/>
          <w:sz w:val="22"/>
          <w:szCs w:val="22"/>
        </w:rPr>
        <w:t xml:space="preserve">DAR POR </w:t>
      </w:r>
      <w:r w:rsidR="001C7EF1">
        <w:rPr>
          <w:rFonts w:ascii="Century Gothic" w:hAnsi="Century Gothic" w:cs="Aparajita"/>
          <w:b/>
          <w:i/>
          <w:sz w:val="22"/>
          <w:szCs w:val="22"/>
        </w:rPr>
        <w:t>CONCLUIDO,</w:t>
      </w:r>
      <w:r w:rsidR="001C7EF1">
        <w:rPr>
          <w:rFonts w:ascii="Century Gothic" w:hAnsi="Century Gothic" w:cs="Aparajita"/>
          <w:i/>
          <w:sz w:val="22"/>
          <w:szCs w:val="22"/>
        </w:rPr>
        <w:t xml:space="preserve"> a</w:t>
      </w:r>
      <w:r w:rsidR="00155D95">
        <w:rPr>
          <w:rFonts w:ascii="Century Gothic" w:hAnsi="Century Gothic" w:cs="Aparajita"/>
          <w:i/>
          <w:sz w:val="22"/>
          <w:szCs w:val="22"/>
        </w:rPr>
        <w:t xml:space="preserve"> partir del expediente</w:t>
      </w:r>
      <w:r w:rsidR="001C7EF1">
        <w:rPr>
          <w:rFonts w:ascii="Century Gothic" w:hAnsi="Century Gothic" w:cs="Aparajita"/>
          <w:i/>
          <w:sz w:val="22"/>
          <w:szCs w:val="22"/>
        </w:rPr>
        <w:t xml:space="preserve"> por </w:t>
      </w:r>
      <w:r w:rsidR="00155D95">
        <w:rPr>
          <w:rFonts w:ascii="Century Gothic" w:hAnsi="Century Gothic" w:cs="Aparajita"/>
          <w:i/>
          <w:sz w:val="22"/>
          <w:szCs w:val="22"/>
        </w:rPr>
        <w:t xml:space="preserve">la presente </w:t>
      </w:r>
      <w:r w:rsidR="005F27A7">
        <w:rPr>
          <w:rFonts w:ascii="Century Gothic" w:hAnsi="Century Gothic" w:cs="Aparajita"/>
          <w:i/>
          <w:sz w:val="22"/>
          <w:szCs w:val="22"/>
        </w:rPr>
        <w:t>resolución Concluir</w:t>
      </w:r>
      <w:r w:rsidR="00155D95">
        <w:rPr>
          <w:rFonts w:ascii="Century Gothic" w:hAnsi="Century Gothic" w:cs="Aparajita"/>
          <w:i/>
          <w:sz w:val="22"/>
          <w:szCs w:val="22"/>
        </w:rPr>
        <w:t xml:space="preserve"> la Designación de </w:t>
      </w:r>
      <w:r w:rsidR="005F27A7">
        <w:rPr>
          <w:rFonts w:ascii="Century Gothic" w:hAnsi="Century Gothic" w:cs="Aparajita"/>
          <w:i/>
          <w:sz w:val="22"/>
          <w:szCs w:val="22"/>
        </w:rPr>
        <w:t>Funciones. A</w:t>
      </w:r>
      <w:r w:rsidR="005F27A7">
        <w:rPr>
          <w:rFonts w:ascii="Century Gothic" w:hAnsi="Century Gothic" w:cs="Aparajita"/>
          <w:i/>
          <w:sz w:val="22"/>
          <w:szCs w:val="22"/>
        </w:rPr>
        <w:t xml:space="preserve">l </w:t>
      </w:r>
      <w:proofErr w:type="spellStart"/>
      <w:r w:rsidR="005F27A7">
        <w:rPr>
          <w:rFonts w:ascii="Century Gothic" w:hAnsi="Century Gothic" w:cs="Aparajita"/>
          <w:i/>
          <w:sz w:val="22"/>
          <w:szCs w:val="22"/>
        </w:rPr>
        <w:t>Abog</w:t>
      </w:r>
      <w:proofErr w:type="spellEnd"/>
      <w:r w:rsidR="005F27A7">
        <w:rPr>
          <w:rFonts w:ascii="Century Gothic" w:hAnsi="Century Gothic" w:cs="Aparajita"/>
          <w:i/>
          <w:sz w:val="22"/>
          <w:szCs w:val="22"/>
        </w:rPr>
        <w:t>.</w:t>
      </w:r>
      <w:r w:rsidR="005F27A7">
        <w:rPr>
          <w:rFonts w:ascii="Century Gothic" w:hAnsi="Century Gothic" w:cs="Aparajita"/>
          <w:i/>
          <w:sz w:val="22"/>
          <w:szCs w:val="22"/>
        </w:rPr>
        <w:t xml:space="preserve"> </w:t>
      </w:r>
      <w:r w:rsidR="001C7EF1">
        <w:rPr>
          <w:rFonts w:ascii="Century Gothic" w:eastAsia="Batang" w:hAnsi="Century Gothic" w:cs="Aparajita"/>
          <w:b/>
          <w:i/>
          <w:color w:val="000000" w:themeColor="text1"/>
          <w:sz w:val="22"/>
          <w:szCs w:val="22"/>
        </w:rPr>
        <w:t>Lic. Adm. Walter BERNARDO CONGORA</w:t>
      </w:r>
      <w:r w:rsidR="001C7EF1" w:rsidRPr="001C7EF1">
        <w:rPr>
          <w:rFonts w:ascii="Century Gothic" w:eastAsia="Batang" w:hAnsi="Century Gothic" w:cs="Aparajita"/>
          <w:i/>
          <w:color w:val="000000" w:themeColor="text1"/>
          <w:sz w:val="22"/>
          <w:szCs w:val="22"/>
        </w:rPr>
        <w:t>,</w:t>
      </w:r>
      <w:r w:rsidR="005F27A7" w:rsidRPr="001C7EF1">
        <w:rPr>
          <w:rFonts w:ascii="Century Gothic" w:eastAsia="Batang" w:hAnsi="Century Gothic" w:cs="Aparajita"/>
          <w:i/>
          <w:color w:val="000000" w:themeColor="text1"/>
          <w:sz w:val="22"/>
          <w:szCs w:val="22"/>
        </w:rPr>
        <w:t xml:space="preserve"> las funciones</w:t>
      </w:r>
      <w:r w:rsidR="005F27A7">
        <w:rPr>
          <w:rFonts w:ascii="Century Gothic" w:eastAsia="Batang" w:hAnsi="Century Gothic" w:cs="Aparajita"/>
          <w:i/>
          <w:color w:val="000000" w:themeColor="text1"/>
          <w:sz w:val="22"/>
          <w:szCs w:val="22"/>
        </w:rPr>
        <w:t xml:space="preserve"> como responsable de la Unidad De Gestión De Recursos Humanos </w:t>
      </w:r>
      <w:r w:rsidR="005F27A7">
        <w:rPr>
          <w:rFonts w:ascii="Century Gothic" w:hAnsi="Century Gothic" w:cs="Aparajita"/>
          <w:i/>
          <w:sz w:val="22"/>
          <w:szCs w:val="22"/>
        </w:rPr>
        <w:t>del Hospital de Pampas Tayacaja.</w:t>
      </w:r>
      <w:r w:rsidR="00731567">
        <w:rPr>
          <w:rFonts w:ascii="Century Gothic" w:hAnsi="Century Gothic" w:cs="Aparajita"/>
          <w:i/>
          <w:sz w:val="22"/>
          <w:szCs w:val="22"/>
        </w:rPr>
        <w:t xml:space="preserve"> Órgano desconcentrado del </w:t>
      </w:r>
      <w:r w:rsidR="001C7EF1">
        <w:rPr>
          <w:rFonts w:ascii="Century Gothic" w:hAnsi="Century Gothic" w:cs="Aparajita"/>
          <w:i/>
          <w:sz w:val="22"/>
          <w:szCs w:val="22"/>
        </w:rPr>
        <w:t>G</w:t>
      </w:r>
      <w:r w:rsidR="00731567">
        <w:rPr>
          <w:rFonts w:ascii="Century Gothic" w:hAnsi="Century Gothic" w:cs="Aparajita"/>
          <w:i/>
          <w:sz w:val="22"/>
          <w:szCs w:val="22"/>
        </w:rPr>
        <w:t xml:space="preserve">obierno </w:t>
      </w:r>
      <w:r w:rsidR="001C7EF1">
        <w:rPr>
          <w:rFonts w:ascii="Century Gothic" w:hAnsi="Century Gothic" w:cs="Aparajita"/>
          <w:i/>
          <w:sz w:val="22"/>
          <w:szCs w:val="22"/>
        </w:rPr>
        <w:t>R</w:t>
      </w:r>
      <w:r w:rsidR="00A707FD">
        <w:rPr>
          <w:rFonts w:ascii="Century Gothic" w:hAnsi="Century Gothic" w:cs="Aparajita"/>
          <w:i/>
          <w:sz w:val="22"/>
          <w:szCs w:val="22"/>
        </w:rPr>
        <w:t xml:space="preserve">egional de </w:t>
      </w:r>
      <w:r w:rsidR="001C7EF1">
        <w:rPr>
          <w:rFonts w:ascii="Century Gothic" w:hAnsi="Century Gothic" w:cs="Aparajita"/>
          <w:i/>
          <w:sz w:val="22"/>
          <w:szCs w:val="22"/>
        </w:rPr>
        <w:t xml:space="preserve">Huancavelica. </w:t>
      </w:r>
    </w:p>
    <w:p w:rsidR="000A2ADC" w:rsidRDefault="000A2ADC" w:rsidP="001C7EF1">
      <w:pPr>
        <w:ind w:right="-142"/>
        <w:jc w:val="both"/>
        <w:rPr>
          <w:rFonts w:ascii="Century Gothic" w:hAnsi="Century Gothic" w:cs="Aparajita"/>
          <w:i/>
          <w:sz w:val="22"/>
          <w:szCs w:val="22"/>
        </w:rPr>
      </w:pPr>
    </w:p>
    <w:p w:rsidR="00182993" w:rsidRDefault="00182993" w:rsidP="00182993">
      <w:pPr>
        <w:ind w:right="-142"/>
        <w:jc w:val="both"/>
        <w:rPr>
          <w:rFonts w:ascii="Century Gothic" w:hAnsi="Century Gothic" w:cs="Aparajita"/>
          <w:b/>
          <w:i/>
          <w:sz w:val="22"/>
          <w:szCs w:val="22"/>
        </w:rPr>
      </w:pPr>
    </w:p>
    <w:p w:rsidR="00182993" w:rsidRDefault="00182993" w:rsidP="00182993">
      <w:pPr>
        <w:ind w:left="-142" w:right="-142"/>
        <w:jc w:val="both"/>
        <w:rPr>
          <w:rFonts w:ascii="Century Gothic" w:hAnsi="Century Gothic" w:cs="Aparajita"/>
          <w:i/>
          <w:sz w:val="22"/>
          <w:szCs w:val="22"/>
        </w:rPr>
      </w:pPr>
      <w:r w:rsidRPr="00376774">
        <w:rPr>
          <w:rFonts w:ascii="Century Gothic" w:hAnsi="Century Gothic" w:cs="Aparajita"/>
          <w:b/>
          <w:i/>
          <w:sz w:val="22"/>
          <w:szCs w:val="22"/>
        </w:rPr>
        <w:t>ART</w:t>
      </w:r>
      <w:r w:rsidR="000A2ADC">
        <w:rPr>
          <w:rFonts w:ascii="Century Gothic" w:hAnsi="Century Gothic" w:cs="Aparajita"/>
          <w:b/>
          <w:i/>
          <w:sz w:val="22"/>
          <w:szCs w:val="22"/>
        </w:rPr>
        <w:t>ÍCULO 3</w:t>
      </w:r>
      <w:r w:rsidRPr="00376774">
        <w:rPr>
          <w:rFonts w:ascii="Century Gothic" w:hAnsi="Century Gothic" w:cs="Aparajita"/>
          <w:b/>
          <w:i/>
          <w:sz w:val="22"/>
          <w:szCs w:val="22"/>
        </w:rPr>
        <w:t xml:space="preserve">º.- </w:t>
      </w:r>
      <w:r>
        <w:rPr>
          <w:rFonts w:ascii="Century Gothic" w:hAnsi="Century Gothic" w:cs="Aparajita"/>
          <w:b/>
          <w:i/>
          <w:sz w:val="22"/>
          <w:szCs w:val="22"/>
        </w:rPr>
        <w:t>DEJAR SIN EFECTO,</w:t>
      </w:r>
      <w:r>
        <w:rPr>
          <w:rFonts w:ascii="Century Gothic" w:hAnsi="Century Gothic" w:cs="Aparajita"/>
          <w:i/>
          <w:sz w:val="22"/>
          <w:szCs w:val="22"/>
        </w:rPr>
        <w:t xml:space="preserve"> cualquier acto administrativo de igual o menor jerarquía que se oponga a la presente Resolución.</w:t>
      </w:r>
    </w:p>
    <w:p w:rsidR="00182993" w:rsidRPr="00376774" w:rsidRDefault="00182993" w:rsidP="00182993">
      <w:pPr>
        <w:ind w:left="-142" w:right="-142"/>
        <w:jc w:val="both"/>
        <w:rPr>
          <w:rFonts w:ascii="Century Gothic" w:hAnsi="Century Gothic" w:cs="Aparajita"/>
          <w:i/>
          <w:sz w:val="22"/>
          <w:szCs w:val="22"/>
        </w:rPr>
      </w:pPr>
    </w:p>
    <w:p w:rsidR="00182993" w:rsidRPr="003A2478" w:rsidRDefault="00182993" w:rsidP="00182993">
      <w:pPr>
        <w:ind w:left="-142" w:right="-142"/>
        <w:jc w:val="both"/>
        <w:rPr>
          <w:rFonts w:ascii="Century Gothic" w:hAnsi="Century Gothic" w:cs="Aparajita"/>
          <w:i/>
          <w:sz w:val="22"/>
          <w:szCs w:val="22"/>
        </w:rPr>
      </w:pPr>
      <w:r>
        <w:rPr>
          <w:rFonts w:ascii="Century Gothic" w:hAnsi="Century Gothic" w:cs="Aparajita"/>
          <w:b/>
          <w:i/>
          <w:sz w:val="22"/>
          <w:szCs w:val="22"/>
        </w:rPr>
        <w:t>ARTÍ</w:t>
      </w:r>
      <w:r w:rsidRPr="001E751A">
        <w:rPr>
          <w:rFonts w:ascii="Century Gothic" w:hAnsi="Century Gothic" w:cs="Aparajita"/>
          <w:b/>
          <w:i/>
          <w:sz w:val="22"/>
          <w:szCs w:val="22"/>
        </w:rPr>
        <w:t xml:space="preserve">CULO </w:t>
      </w:r>
      <w:r w:rsidR="000A2ADC">
        <w:rPr>
          <w:rFonts w:ascii="Century Gothic" w:hAnsi="Century Gothic" w:cs="Aparajita"/>
          <w:b/>
          <w:i/>
          <w:sz w:val="22"/>
          <w:szCs w:val="22"/>
        </w:rPr>
        <w:t>4</w:t>
      </w:r>
      <w:r w:rsidRPr="00333212">
        <w:rPr>
          <w:rFonts w:ascii="Century Gothic" w:hAnsi="Century Gothic" w:cs="Aparajita"/>
          <w:b/>
          <w:i/>
          <w:sz w:val="22"/>
          <w:szCs w:val="22"/>
        </w:rPr>
        <w:t>°.</w:t>
      </w:r>
      <w:r w:rsidRPr="001E751A">
        <w:rPr>
          <w:rFonts w:ascii="Century Gothic" w:hAnsi="Century Gothic" w:cs="Aparajita"/>
          <w:b/>
          <w:i/>
          <w:sz w:val="22"/>
          <w:szCs w:val="22"/>
        </w:rPr>
        <w:t xml:space="preserve"> - </w:t>
      </w:r>
      <w:r w:rsidRPr="003A2478">
        <w:rPr>
          <w:rFonts w:ascii="Century Gothic" w:hAnsi="Century Gothic" w:cs="Aparajita"/>
          <w:b/>
          <w:i/>
          <w:sz w:val="22"/>
          <w:szCs w:val="22"/>
        </w:rPr>
        <w:t>NOTIFICAR</w:t>
      </w:r>
      <w:r w:rsidRPr="003A2478">
        <w:rPr>
          <w:rFonts w:ascii="Century Gothic" w:hAnsi="Century Gothic" w:cs="Aparajita"/>
          <w:i/>
          <w:sz w:val="22"/>
          <w:szCs w:val="22"/>
        </w:rPr>
        <w:t xml:space="preserve"> la presente Resolución a los órganos competentes del Hospital de Pampas de Tayacaja</w:t>
      </w:r>
      <w:r>
        <w:rPr>
          <w:rFonts w:ascii="Century Gothic" w:hAnsi="Century Gothic" w:cs="Aparajita"/>
          <w:i/>
          <w:sz w:val="22"/>
          <w:szCs w:val="22"/>
        </w:rPr>
        <w:t xml:space="preserve"> como al </w:t>
      </w:r>
      <w:r w:rsidRPr="003A2478">
        <w:rPr>
          <w:rFonts w:ascii="Century Gothic" w:hAnsi="Century Gothic" w:cs="Aparajita"/>
          <w:i/>
          <w:sz w:val="22"/>
          <w:szCs w:val="22"/>
        </w:rPr>
        <w:t>interesado, para los fines de ley.</w:t>
      </w:r>
    </w:p>
    <w:p w:rsidR="00182993" w:rsidRPr="003A2478" w:rsidRDefault="00182993" w:rsidP="00182993">
      <w:pPr>
        <w:ind w:left="-142" w:right="-142"/>
        <w:jc w:val="both"/>
        <w:rPr>
          <w:rFonts w:ascii="Century Gothic" w:hAnsi="Century Gothic" w:cs="Aparajita"/>
          <w:i/>
          <w:sz w:val="22"/>
          <w:szCs w:val="22"/>
        </w:rPr>
      </w:pPr>
    </w:p>
    <w:p w:rsidR="00182993" w:rsidRDefault="00182993" w:rsidP="00182993">
      <w:pPr>
        <w:ind w:left="-142" w:right="-142"/>
        <w:jc w:val="center"/>
        <w:rPr>
          <w:rFonts w:ascii="Century Gothic" w:hAnsi="Century Gothic" w:cs="Aparajita"/>
          <w:b/>
          <w:i/>
          <w:sz w:val="22"/>
          <w:szCs w:val="22"/>
        </w:rPr>
      </w:pPr>
      <w:r>
        <w:rPr>
          <w:rFonts w:ascii="Century Gothic" w:hAnsi="Century Gothic" w:cs="Aparajita"/>
          <w:b/>
          <w:i/>
          <w:sz w:val="22"/>
          <w:szCs w:val="22"/>
        </w:rPr>
        <w:t xml:space="preserve">REGISTRESE, COMUNIQUESE, </w:t>
      </w:r>
      <w:r w:rsidRPr="003A2478">
        <w:rPr>
          <w:rFonts w:ascii="Century Gothic" w:hAnsi="Century Gothic" w:cs="Aparajita"/>
          <w:b/>
          <w:i/>
          <w:sz w:val="22"/>
          <w:szCs w:val="22"/>
        </w:rPr>
        <w:t>PUBLÍQUESE</w:t>
      </w:r>
      <w:r>
        <w:rPr>
          <w:rFonts w:ascii="Century Gothic" w:hAnsi="Century Gothic" w:cs="Aparajita"/>
          <w:b/>
          <w:i/>
          <w:sz w:val="22"/>
          <w:szCs w:val="22"/>
        </w:rPr>
        <w:t xml:space="preserve"> Y CÚMPLASE</w:t>
      </w:r>
    </w:p>
    <w:p w:rsidR="00182993" w:rsidRDefault="00182993" w:rsidP="00182993">
      <w:pPr>
        <w:ind w:left="-142" w:right="-142"/>
        <w:jc w:val="center"/>
        <w:rPr>
          <w:rFonts w:ascii="Century Gothic" w:hAnsi="Century Gothic" w:cs="Aparajita"/>
          <w:b/>
          <w:i/>
          <w:sz w:val="22"/>
          <w:szCs w:val="22"/>
        </w:rPr>
      </w:pPr>
    </w:p>
    <w:p w:rsidR="00182993" w:rsidRDefault="00182993" w:rsidP="00182993">
      <w:pPr>
        <w:ind w:left="-142" w:right="-142"/>
        <w:jc w:val="center"/>
        <w:rPr>
          <w:rFonts w:ascii="Century Gothic" w:hAnsi="Century Gothic" w:cs="Aparajita"/>
          <w:b/>
          <w:i/>
          <w:sz w:val="22"/>
          <w:szCs w:val="22"/>
        </w:rPr>
      </w:pPr>
    </w:p>
    <w:p w:rsidR="00182993" w:rsidRDefault="00182993" w:rsidP="00182993">
      <w:pPr>
        <w:ind w:left="-142" w:right="-142"/>
        <w:jc w:val="center"/>
        <w:rPr>
          <w:rFonts w:ascii="Century Gothic" w:hAnsi="Century Gothic" w:cs="Aparajita"/>
          <w:b/>
          <w:i/>
          <w:sz w:val="22"/>
          <w:szCs w:val="22"/>
        </w:rPr>
      </w:pPr>
    </w:p>
    <w:p w:rsidR="00354C74" w:rsidRPr="003C15DF" w:rsidRDefault="00182993" w:rsidP="00354C74">
      <w:pPr>
        <w:ind w:left="-142" w:right="-142"/>
        <w:jc w:val="both"/>
        <w:rPr>
          <w:rFonts w:ascii="Arial" w:hAnsi="Arial" w:cs="Arial"/>
          <w:b/>
          <w:sz w:val="18"/>
          <w:szCs w:val="14"/>
        </w:rPr>
      </w:pPr>
      <w:r w:rsidRPr="003C15DF">
        <w:rPr>
          <w:rFonts w:ascii="Arial" w:hAnsi="Arial" w:cs="Arial"/>
          <w:b/>
          <w:sz w:val="18"/>
          <w:szCs w:val="14"/>
        </w:rPr>
        <w:t xml:space="preserve">Reg. Documento: </w:t>
      </w:r>
      <w:r w:rsidR="00045016">
        <w:rPr>
          <w:rFonts w:ascii="Arial" w:hAnsi="Arial" w:cs="Arial"/>
          <w:b/>
          <w:bCs/>
          <w:color w:val="006CA0"/>
          <w:sz w:val="20"/>
          <w:szCs w:val="20"/>
          <w:shd w:val="clear" w:color="auto" w:fill="99CCFF"/>
        </w:rPr>
        <w:t>02580652</w:t>
      </w:r>
    </w:p>
    <w:p w:rsidR="00182993" w:rsidRDefault="00182993" w:rsidP="004616AB">
      <w:pPr>
        <w:ind w:left="-142" w:right="-142"/>
        <w:jc w:val="both"/>
      </w:pPr>
      <w:r w:rsidRPr="003C15DF">
        <w:rPr>
          <w:rFonts w:ascii="Arial" w:hAnsi="Arial" w:cs="Arial"/>
          <w:b/>
          <w:sz w:val="18"/>
          <w:szCs w:val="14"/>
        </w:rPr>
        <w:t>Reg. Expediente:</w:t>
      </w:r>
      <w:r w:rsidR="0021681E">
        <w:rPr>
          <w:rFonts w:ascii="Arial" w:hAnsi="Arial" w:cs="Arial"/>
          <w:b/>
          <w:sz w:val="18"/>
          <w:szCs w:val="14"/>
        </w:rPr>
        <w:t xml:space="preserve"> </w:t>
      </w:r>
      <w:r w:rsidR="00045016">
        <w:rPr>
          <w:rFonts w:ascii="Arial" w:hAnsi="Arial" w:cs="Arial"/>
          <w:b/>
          <w:bCs/>
          <w:color w:val="006CA0"/>
          <w:sz w:val="20"/>
          <w:szCs w:val="20"/>
          <w:shd w:val="clear" w:color="auto" w:fill="99CCFF"/>
        </w:rPr>
        <w:t>01904687 </w:t>
      </w:r>
      <w:bookmarkStart w:id="0" w:name="_GoBack"/>
      <w:bookmarkEnd w:id="0"/>
      <w:r w:rsidRPr="003C15DF">
        <w:rPr>
          <w:rFonts w:ascii="Arial" w:hAnsi="Arial" w:cs="Arial"/>
          <w:b/>
          <w:sz w:val="18"/>
          <w:szCs w:val="14"/>
        </w:rPr>
        <w:t xml:space="preserve">  </w:t>
      </w:r>
      <w:r w:rsidR="00CD38AD" w:rsidRPr="00354C74">
        <w:rPr>
          <w:rFonts w:ascii="Arial" w:hAnsi="Arial" w:cs="Arial"/>
          <w:b/>
          <w:sz w:val="14"/>
          <w:szCs w:val="14"/>
        </w:rPr>
        <w:t xml:space="preserve"> </w:t>
      </w:r>
      <w:r w:rsidR="00CD38AD">
        <w:t xml:space="preserve">                                                                                                                                                                                                                                                                                                                                                                                                                                                                                            </w:t>
      </w:r>
    </w:p>
    <w:sectPr w:rsidR="00182993" w:rsidSect="002A0A06">
      <w:headerReference w:type="default" r:id="rId6"/>
      <w:pgSz w:w="11906" w:h="16838"/>
      <w:pgMar w:top="1127" w:right="1416" w:bottom="1135" w:left="1701"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25C2" w:rsidRDefault="009C25C2">
      <w:r>
        <w:separator/>
      </w:r>
    </w:p>
  </w:endnote>
  <w:endnote w:type="continuationSeparator" w:id="0">
    <w:p w:rsidR="009C25C2" w:rsidRDefault="009C25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arajita">
    <w:altName w:val="Arial"/>
    <w:charset w:val="00"/>
    <w:family w:val="swiss"/>
    <w:pitch w:val="variable"/>
    <w:sig w:usb0="00008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altName w:val="Malgun Gothic"/>
    <w:panose1 w:val="02030600000101010101"/>
    <w:charset w:val="81"/>
    <w:family w:val="auto"/>
    <w:pitch w:val="fixed"/>
    <w:sig w:usb0="00000000" w:usb1="09060000" w:usb2="00000010" w:usb3="00000000" w:csb0="00080000" w:csb1="00000000"/>
  </w:font>
  <w:font w:name="Bernard MT Condensed">
    <w:panose1 w:val="020508060609050204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25C2" w:rsidRDefault="009C25C2">
      <w:r>
        <w:separator/>
      </w:r>
    </w:p>
  </w:footnote>
  <w:footnote w:type="continuationSeparator" w:id="0">
    <w:p w:rsidR="009C25C2" w:rsidRDefault="009C25C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0881" w:rsidRPr="00306F09" w:rsidRDefault="00067754" w:rsidP="00223F7D">
    <w:pPr>
      <w:pStyle w:val="Encabezado"/>
      <w:tabs>
        <w:tab w:val="clear" w:pos="4252"/>
        <w:tab w:val="clear" w:pos="8504"/>
        <w:tab w:val="left" w:pos="6105"/>
      </w:tabs>
      <w:jc w:val="center"/>
      <w:rPr>
        <w:i/>
      </w:rPr>
    </w:pPr>
    <w:r w:rsidRPr="00306F09">
      <w:rPr>
        <w:noProof/>
        <w:lang w:val="en-US" w:eastAsia="en-US"/>
      </w:rPr>
      <w:drawing>
        <wp:anchor distT="0" distB="0" distL="114300" distR="114300" simplePos="0" relativeHeight="251661312" behindDoc="0" locked="0" layoutInCell="1" allowOverlap="1" wp14:anchorId="5536223C" wp14:editId="18CC2859">
          <wp:simplePos x="0" y="0"/>
          <wp:positionH relativeFrom="margin">
            <wp:posOffset>4423410</wp:posOffset>
          </wp:positionH>
          <wp:positionV relativeFrom="paragraph">
            <wp:posOffset>-71755</wp:posOffset>
          </wp:positionV>
          <wp:extent cx="1170305" cy="379730"/>
          <wp:effectExtent l="0" t="0" r="0" b="1270"/>
          <wp:wrapSquare wrapText="bothSides"/>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0305" cy="3797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06F09">
      <w:rPr>
        <w:noProof/>
        <w:lang w:val="en-US" w:eastAsia="en-US"/>
      </w:rPr>
      <w:drawing>
        <wp:anchor distT="0" distB="0" distL="114300" distR="114300" simplePos="0" relativeHeight="251660288" behindDoc="1" locked="0" layoutInCell="1" allowOverlap="1" wp14:anchorId="6B349BEC" wp14:editId="5C4E9269">
          <wp:simplePos x="0" y="0"/>
          <wp:positionH relativeFrom="margin">
            <wp:posOffset>-158750</wp:posOffset>
          </wp:positionH>
          <wp:positionV relativeFrom="paragraph">
            <wp:posOffset>-55880</wp:posOffset>
          </wp:positionV>
          <wp:extent cx="1294130" cy="398780"/>
          <wp:effectExtent l="0" t="0" r="1270" b="1270"/>
          <wp:wrapSquare wrapText="bothSides"/>
          <wp:docPr id="2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4130" cy="3987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06F09">
      <w:rPr>
        <w:i/>
      </w:rPr>
      <w:t>GOBIERNO REGIONAL DE HUANCAVELICA</w:t>
    </w:r>
  </w:p>
  <w:p w:rsidR="00223F7D" w:rsidRPr="00306F09" w:rsidRDefault="00067754" w:rsidP="00223F7D">
    <w:pPr>
      <w:pStyle w:val="Encabezado"/>
      <w:tabs>
        <w:tab w:val="clear" w:pos="4252"/>
        <w:tab w:val="clear" w:pos="8504"/>
        <w:tab w:val="left" w:pos="6105"/>
      </w:tabs>
      <w:jc w:val="center"/>
      <w:rPr>
        <w:i/>
      </w:rPr>
    </w:pPr>
    <w:r w:rsidRPr="00306F09">
      <w:rPr>
        <w:i/>
      </w:rPr>
      <w:t>HOSPITAL DE PAMPAS DE TAYACAJA</w:t>
    </w:r>
  </w:p>
  <w:p w:rsidR="00590881" w:rsidRDefault="00067754" w:rsidP="00223F7D">
    <w:pPr>
      <w:pStyle w:val="Encabezado"/>
      <w:tabs>
        <w:tab w:val="clear" w:pos="4252"/>
        <w:tab w:val="clear" w:pos="8504"/>
        <w:tab w:val="left" w:pos="6105"/>
      </w:tabs>
      <w:jc w:val="right"/>
    </w:pPr>
    <w:r>
      <w:rPr>
        <w:noProof/>
        <w:lang w:val="en-US" w:eastAsia="en-US"/>
      </w:rPr>
      <mc:AlternateContent>
        <mc:Choice Requires="wps">
          <w:drawing>
            <wp:anchor distT="0" distB="0" distL="114300" distR="114300" simplePos="0" relativeHeight="251659264" behindDoc="0" locked="0" layoutInCell="1" allowOverlap="1" wp14:anchorId="4D53B2B7" wp14:editId="1EFBF7E4">
              <wp:simplePos x="0" y="0"/>
              <wp:positionH relativeFrom="column">
                <wp:posOffset>-1053465</wp:posOffset>
              </wp:positionH>
              <wp:positionV relativeFrom="paragraph">
                <wp:posOffset>24765</wp:posOffset>
              </wp:positionV>
              <wp:extent cx="1993265" cy="417830"/>
              <wp:effectExtent l="13335" t="5715" r="12700" b="508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3265" cy="417830"/>
                      </a:xfrm>
                      <a:prstGeom prst="rect">
                        <a:avLst/>
                      </a:prstGeom>
                      <a:solidFill>
                        <a:srgbClr val="FFFFFF"/>
                      </a:solidFill>
                      <a:ln w="9525">
                        <a:solidFill>
                          <a:srgbClr val="FFFFFF"/>
                        </a:solidFill>
                        <a:miter lim="800000"/>
                        <a:headEnd/>
                        <a:tailEnd/>
                      </a:ln>
                    </wps:spPr>
                    <wps:txbx>
                      <w:txbxContent>
                        <w:p w:rsidR="00590881" w:rsidRPr="00B01DA5" w:rsidRDefault="009C25C2" w:rsidP="001725BB">
                          <w:pPr>
                            <w:jc w:val="center"/>
                            <w:rPr>
                              <w:rFonts w:ascii="Bernard MT Condensed" w:hAnsi="Bernard MT Condensed"/>
                              <w:sz w:val="18"/>
                              <w:szCs w:val="18"/>
                              <w:lang w:val="es-ES_trad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53B2B7" id="Rectangle 2" o:spid="_x0000_s1026" style="position:absolute;left:0;text-align:left;margin-left:-82.95pt;margin-top:1.95pt;width:156.95pt;height:32.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" strokecolor="white">
              <v:textbox>
                <w:txbxContent>
                  <w:p w:rsidR="00590881" w:rsidRPr="00B01DA5" w:rsidRDefault="00AB3FA1" w:rsidP="001725BB">
                    <w:pPr>
                      <w:jc w:val="center"/>
                      <w:rPr>
                        <w:rFonts w:ascii="Bernard MT Condensed" w:hAnsi="Bernard MT Condensed"/>
                        <w:sz w:val="18"/>
                        <w:szCs w:val="18"/>
                        <w:lang w:val="es-ES_tradnl"/>
                      </w:rPr>
                    </w:pPr>
                  </w:p>
                </w:txbxContent>
              </v:textbox>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993"/>
    <w:rsid w:val="00045016"/>
    <w:rsid w:val="00061CC2"/>
    <w:rsid w:val="00067754"/>
    <w:rsid w:val="000A2ADC"/>
    <w:rsid w:val="00155D95"/>
    <w:rsid w:val="00182993"/>
    <w:rsid w:val="001846BE"/>
    <w:rsid w:val="001C7EF1"/>
    <w:rsid w:val="0021681E"/>
    <w:rsid w:val="00235B2F"/>
    <w:rsid w:val="002451A1"/>
    <w:rsid w:val="002C729A"/>
    <w:rsid w:val="00314924"/>
    <w:rsid w:val="003179ED"/>
    <w:rsid w:val="00354C74"/>
    <w:rsid w:val="003C15DF"/>
    <w:rsid w:val="004616AB"/>
    <w:rsid w:val="0048051C"/>
    <w:rsid w:val="004B6469"/>
    <w:rsid w:val="004E6D9E"/>
    <w:rsid w:val="00536154"/>
    <w:rsid w:val="00564FB9"/>
    <w:rsid w:val="005E45EB"/>
    <w:rsid w:val="005F27A7"/>
    <w:rsid w:val="006113CC"/>
    <w:rsid w:val="006B2E82"/>
    <w:rsid w:val="00731567"/>
    <w:rsid w:val="0085762F"/>
    <w:rsid w:val="008E57E2"/>
    <w:rsid w:val="008F6B2C"/>
    <w:rsid w:val="00900D45"/>
    <w:rsid w:val="009420AF"/>
    <w:rsid w:val="00961D53"/>
    <w:rsid w:val="00972317"/>
    <w:rsid w:val="009C25C2"/>
    <w:rsid w:val="009F263A"/>
    <w:rsid w:val="009F5E69"/>
    <w:rsid w:val="00A707FD"/>
    <w:rsid w:val="00A85934"/>
    <w:rsid w:val="00AB3FA1"/>
    <w:rsid w:val="00AD7F93"/>
    <w:rsid w:val="00B51588"/>
    <w:rsid w:val="00B5565F"/>
    <w:rsid w:val="00BC6240"/>
    <w:rsid w:val="00C27D65"/>
    <w:rsid w:val="00C9563C"/>
    <w:rsid w:val="00C974FB"/>
    <w:rsid w:val="00CD38AD"/>
    <w:rsid w:val="00CF68C9"/>
    <w:rsid w:val="00D404EE"/>
    <w:rsid w:val="00D72207"/>
    <w:rsid w:val="00E33169"/>
    <w:rsid w:val="00E77F41"/>
    <w:rsid w:val="00EC50C4"/>
    <w:rsid w:val="00F57F65"/>
    <w:rsid w:val="00FA44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9AD6F"/>
  <w15:chartTrackingRefBased/>
  <w15:docId w15:val="{EAF1A222-2A9E-427C-A52B-FB57C6450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2993"/>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182993"/>
    <w:pPr>
      <w:tabs>
        <w:tab w:val="center" w:pos="4252"/>
        <w:tab w:val="right" w:pos="8504"/>
      </w:tabs>
    </w:pPr>
  </w:style>
  <w:style w:type="character" w:customStyle="1" w:styleId="EncabezadoCar">
    <w:name w:val="Encabezado Car"/>
    <w:basedOn w:val="Fuentedeprrafopredeter"/>
    <w:link w:val="Encabezado"/>
    <w:rsid w:val="00182993"/>
    <w:rPr>
      <w:rFonts w:ascii="Times New Roman" w:eastAsia="Times New Roman" w:hAnsi="Times New Roman" w:cs="Times New Roman"/>
      <w:sz w:val="24"/>
      <w:szCs w:val="24"/>
      <w:lang w:val="es-ES" w:eastAsia="es-ES"/>
    </w:rPr>
  </w:style>
  <w:style w:type="character" w:customStyle="1" w:styleId="no-style-override">
    <w:name w:val="no-style-override"/>
    <w:basedOn w:val="Fuentedeprrafopredeter"/>
    <w:rsid w:val="00182993"/>
  </w:style>
  <w:style w:type="paragraph" w:styleId="Textodeglobo">
    <w:name w:val="Balloon Text"/>
    <w:basedOn w:val="Normal"/>
    <w:link w:val="TextodegloboCar"/>
    <w:uiPriority w:val="99"/>
    <w:semiHidden/>
    <w:unhideWhenUsed/>
    <w:rsid w:val="0018299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82993"/>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808</Words>
  <Characters>4612</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ASESORIA JURIDICA</dc:creator>
  <cp:keywords/>
  <dc:description/>
  <cp:lastModifiedBy>ASESORIA JURIDICA</cp:lastModifiedBy>
  <cp:revision>7</cp:revision>
  <cp:lastPrinted>2021-12-09T16:43:00Z</cp:lastPrinted>
  <dcterms:created xsi:type="dcterms:W3CDTF">2023-03-03T21:11:00Z</dcterms:created>
  <dcterms:modified xsi:type="dcterms:W3CDTF">2023-03-03T21:15:00Z</dcterms:modified>
</cp:coreProperties>
</file>