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321" w:rsidRDefault="00043321" w:rsidP="00043321">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043321" w:rsidRDefault="00043321" w:rsidP="00043321">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BD0C77">
        <w:rPr>
          <w:rFonts w:ascii="Aparajita" w:hAnsi="Aparajita" w:cs="Aparajita"/>
          <w:b/>
          <w:i/>
          <w:sz w:val="34"/>
          <w:szCs w:val="34"/>
          <w:lang w:val="es-ES"/>
        </w:rPr>
        <w:t>.0141</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043321" w:rsidRDefault="00043321" w:rsidP="00043321">
      <w:pPr>
        <w:spacing w:after="0" w:line="240" w:lineRule="auto"/>
        <w:jc w:val="right"/>
        <w:rPr>
          <w:rFonts w:ascii="Century Gothic" w:eastAsia="Batang" w:hAnsi="Century Gothic" w:cs="Aparajita"/>
          <w:b/>
          <w:i/>
          <w:color w:val="000000" w:themeColor="text1"/>
          <w:sz w:val="20"/>
          <w:szCs w:val="20"/>
          <w:lang w:eastAsia="es-ES"/>
        </w:rPr>
      </w:pPr>
    </w:p>
    <w:p w:rsidR="00043321" w:rsidRPr="009400D3" w:rsidRDefault="00043321" w:rsidP="00043321">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de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043321" w:rsidRDefault="00043321" w:rsidP="00043321">
      <w:pPr>
        <w:spacing w:after="0" w:line="240" w:lineRule="auto"/>
        <w:ind w:firstLine="709"/>
        <w:jc w:val="both"/>
        <w:rPr>
          <w:rFonts w:ascii="Century Gothic" w:hAnsi="Century Gothic" w:cs="Aparajita"/>
          <w:b/>
          <w:i/>
          <w:color w:val="000000" w:themeColor="text1"/>
          <w:sz w:val="20"/>
          <w:szCs w:val="20"/>
          <w:lang w:eastAsia="es-ES"/>
        </w:rPr>
      </w:pPr>
    </w:p>
    <w:p w:rsidR="00043321" w:rsidRDefault="00043321" w:rsidP="00043321">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043321" w:rsidRDefault="00043321" w:rsidP="00043321">
      <w:pPr>
        <w:spacing w:after="0" w:line="240" w:lineRule="auto"/>
        <w:ind w:firstLine="709"/>
        <w:jc w:val="both"/>
        <w:rPr>
          <w:rFonts w:ascii="Century Gothic" w:eastAsia="Batang" w:hAnsi="Century Gothic" w:cs="Aparajita"/>
          <w:i/>
          <w:color w:val="000000" w:themeColor="text1"/>
          <w:sz w:val="21"/>
          <w:szCs w:val="21"/>
          <w:lang w:val="es-ES" w:eastAsia="es-ES"/>
        </w:rPr>
      </w:pPr>
    </w:p>
    <w:p w:rsidR="00043321" w:rsidRPr="002D4DDB" w:rsidRDefault="00043321" w:rsidP="00043321">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Pr="00043321">
        <w:rPr>
          <w:rFonts w:ascii="Century Gothic" w:eastAsia="Batang" w:hAnsi="Century Gothic" w:cs="Aparajita"/>
          <w:b/>
          <w:i/>
          <w:color w:val="000000" w:themeColor="text1"/>
          <w:szCs w:val="21"/>
          <w:lang w:val="es-ES" w:eastAsia="es-ES"/>
        </w:rPr>
        <w:t>14. EQUIPO RESPONSABLE DEL PROCESO DE ACREDITACION</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p>
    <w:p w:rsidR="00043321" w:rsidRDefault="00043321" w:rsidP="00043321">
      <w:pPr>
        <w:spacing w:after="0" w:line="240" w:lineRule="auto"/>
        <w:jc w:val="both"/>
        <w:rPr>
          <w:rFonts w:ascii="Century Gothic" w:eastAsia="Batang" w:hAnsi="Century Gothic" w:cs="Aparajita"/>
          <w:b/>
          <w:i/>
          <w:color w:val="000000" w:themeColor="text1"/>
          <w:szCs w:val="21"/>
          <w:lang w:val="es-ES" w:eastAsia="es-ES"/>
        </w:rPr>
      </w:pPr>
    </w:p>
    <w:p w:rsidR="00043321" w:rsidRDefault="00043321" w:rsidP="00043321">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043321" w:rsidRDefault="00043321" w:rsidP="00043321">
      <w:pPr>
        <w:spacing w:after="0" w:line="240" w:lineRule="auto"/>
        <w:ind w:firstLine="709"/>
        <w:jc w:val="both"/>
        <w:rPr>
          <w:rFonts w:ascii="Century Gothic" w:eastAsia="Batang" w:hAnsi="Century Gothic" w:cs="Aparajita"/>
          <w:i/>
          <w:color w:val="000000" w:themeColor="text1"/>
          <w:sz w:val="21"/>
          <w:szCs w:val="21"/>
          <w:lang w:val="es-ES"/>
        </w:rPr>
      </w:pPr>
    </w:p>
    <w:p w:rsidR="00043321" w:rsidRDefault="00043321" w:rsidP="00043321">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043321" w:rsidRDefault="00043321" w:rsidP="00043321">
      <w:pPr>
        <w:spacing w:after="0" w:line="240" w:lineRule="auto"/>
        <w:ind w:firstLine="709"/>
        <w:jc w:val="both"/>
        <w:rPr>
          <w:rFonts w:ascii="Century Gothic" w:eastAsia="Batang" w:hAnsi="Century Gothic" w:cs="Aparajita"/>
          <w:i/>
          <w:color w:val="000000" w:themeColor="text1"/>
          <w:lang w:val="es-ES"/>
        </w:rPr>
      </w:pPr>
    </w:p>
    <w:p w:rsidR="00043321" w:rsidRDefault="00043321" w:rsidP="00043321">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043321" w:rsidRDefault="00043321" w:rsidP="00043321">
      <w:pPr>
        <w:spacing w:after="0" w:line="240" w:lineRule="auto"/>
        <w:ind w:firstLine="720"/>
        <w:jc w:val="both"/>
        <w:rPr>
          <w:rFonts w:ascii="Century Gothic" w:hAnsi="Century Gothic"/>
        </w:rPr>
      </w:pPr>
    </w:p>
    <w:p w:rsidR="00043321" w:rsidRDefault="00043321" w:rsidP="00043321">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043321" w:rsidRDefault="00043321" w:rsidP="00043321">
      <w:pPr>
        <w:spacing w:after="0" w:line="240" w:lineRule="auto"/>
        <w:ind w:firstLine="720"/>
        <w:jc w:val="both"/>
        <w:rPr>
          <w:rFonts w:ascii="Century Gothic" w:hAnsi="Century Gothic"/>
        </w:rPr>
      </w:pPr>
    </w:p>
    <w:p w:rsidR="00043321" w:rsidRDefault="00043321" w:rsidP="00043321">
      <w:pPr>
        <w:spacing w:after="0" w:line="240" w:lineRule="auto"/>
        <w:ind w:firstLine="720"/>
        <w:jc w:val="both"/>
        <w:rPr>
          <w:rFonts w:ascii="Century Gothic" w:hAnsi="Century Gothic"/>
        </w:rPr>
      </w:pPr>
    </w:p>
    <w:p w:rsidR="00043321" w:rsidRDefault="00043321" w:rsidP="00043321">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043321" w:rsidRDefault="00043321" w:rsidP="00043321">
      <w:pPr>
        <w:spacing w:after="0" w:line="240" w:lineRule="auto"/>
        <w:ind w:firstLine="720"/>
        <w:jc w:val="both"/>
        <w:rPr>
          <w:rFonts w:ascii="Century Gothic" w:hAnsi="Century Gothic"/>
        </w:rPr>
      </w:pPr>
    </w:p>
    <w:p w:rsidR="00043321" w:rsidRDefault="00043321" w:rsidP="00043321">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043321" w:rsidRPr="00A743D2" w:rsidRDefault="00043321" w:rsidP="00043321">
      <w:pPr>
        <w:spacing w:after="0" w:line="240" w:lineRule="auto"/>
        <w:jc w:val="both"/>
        <w:rPr>
          <w:rFonts w:ascii="Century Gothic" w:hAnsi="Century Gothic"/>
        </w:rPr>
      </w:pPr>
    </w:p>
    <w:p w:rsidR="00043321" w:rsidRDefault="00043321" w:rsidP="00043321">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043321" w:rsidRDefault="00043321" w:rsidP="00043321">
      <w:pPr>
        <w:spacing w:after="0" w:line="240" w:lineRule="auto"/>
        <w:ind w:firstLine="720"/>
        <w:jc w:val="both"/>
        <w:rPr>
          <w:rFonts w:ascii="Century Gothic" w:hAnsi="Century Gothic"/>
        </w:rPr>
      </w:pPr>
    </w:p>
    <w:p w:rsidR="00043321" w:rsidRDefault="009B6D73" w:rsidP="00043321">
      <w:pPr>
        <w:spacing w:after="0" w:line="240" w:lineRule="auto"/>
        <w:ind w:firstLine="720"/>
        <w:jc w:val="both"/>
        <w:rPr>
          <w:rFonts w:ascii="Century Gothic" w:hAnsi="Century Gothic"/>
        </w:rPr>
      </w:pPr>
      <w:r w:rsidRPr="009B6D73">
        <w:rPr>
          <w:rFonts w:ascii="Century Gothic" w:hAnsi="Century Gothic"/>
        </w:rPr>
        <w:t>Que</w:t>
      </w:r>
      <w:r>
        <w:rPr>
          <w:rFonts w:ascii="Century Gothic" w:hAnsi="Century Gothic"/>
        </w:rPr>
        <w:t>, el artículo 44 del Reglamento de Organización y Funciones del Ministerio de Salud aprobado por Decreto S</w:t>
      </w:r>
      <w:r w:rsidRPr="009B6D73">
        <w:rPr>
          <w:rFonts w:ascii="Century Gothic" w:hAnsi="Century Gothic"/>
        </w:rPr>
        <w:t>upremo</w:t>
      </w:r>
      <w:r>
        <w:rPr>
          <w:rFonts w:ascii="Century Gothic" w:hAnsi="Century Gothic"/>
        </w:rPr>
        <w:t xml:space="preserve"> Nº 023-</w:t>
      </w:r>
      <w:r w:rsidRPr="009B6D73">
        <w:rPr>
          <w:rFonts w:ascii="Century Gothic" w:hAnsi="Century Gothic"/>
        </w:rPr>
        <w:t>2005</w:t>
      </w:r>
      <w:r>
        <w:rPr>
          <w:rFonts w:ascii="Century Gothic" w:hAnsi="Century Gothic"/>
        </w:rPr>
        <w:t>-SA, encarga a la Dirección General de Salud en las Personas a través de la Dirección de Calidad en Salud establecer las Normas del S</w:t>
      </w:r>
      <w:r w:rsidRPr="009B6D73">
        <w:rPr>
          <w:rFonts w:ascii="Century Gothic" w:hAnsi="Century Gothic"/>
        </w:rPr>
        <w:t>i</w:t>
      </w:r>
      <w:r>
        <w:rPr>
          <w:rFonts w:ascii="Century Gothic" w:hAnsi="Century Gothic"/>
        </w:rPr>
        <w:t xml:space="preserve">stema de Acreditación para Servicio y de </w:t>
      </w:r>
      <w:r w:rsidR="00370600">
        <w:rPr>
          <w:rFonts w:ascii="Century Gothic" w:hAnsi="Century Gothic"/>
        </w:rPr>
        <w:t>S</w:t>
      </w:r>
      <w:r w:rsidR="00370600" w:rsidRPr="009B6D73">
        <w:rPr>
          <w:rFonts w:ascii="Century Gothic" w:hAnsi="Century Gothic"/>
        </w:rPr>
        <w:t>alud,</w:t>
      </w:r>
      <w:r w:rsidRPr="009B6D73">
        <w:rPr>
          <w:rFonts w:ascii="Century Gothic" w:hAnsi="Century Gothic"/>
        </w:rPr>
        <w:t xml:space="preserve"> así como establecer los mecanismos para su difusión y cumplimiento</w:t>
      </w:r>
      <w:r>
        <w:rPr>
          <w:rFonts w:ascii="Century Gothic" w:hAnsi="Century Gothic"/>
        </w:rPr>
        <w:t>;</w:t>
      </w:r>
    </w:p>
    <w:p w:rsidR="009B6D73" w:rsidRDefault="009B6D73" w:rsidP="00043321">
      <w:pPr>
        <w:spacing w:after="0" w:line="240" w:lineRule="auto"/>
        <w:ind w:firstLine="720"/>
        <w:jc w:val="both"/>
        <w:rPr>
          <w:rFonts w:ascii="Century Gothic" w:hAnsi="Century Gothic"/>
        </w:rPr>
      </w:pPr>
    </w:p>
    <w:p w:rsidR="009B6D73" w:rsidRDefault="009B6D73" w:rsidP="00043321">
      <w:pPr>
        <w:spacing w:after="0" w:line="240" w:lineRule="auto"/>
        <w:ind w:firstLine="720"/>
        <w:jc w:val="both"/>
        <w:rPr>
          <w:rFonts w:ascii="Century Gothic" w:hAnsi="Century Gothic"/>
        </w:rPr>
      </w:pPr>
      <w:r w:rsidRPr="009B6D73">
        <w:rPr>
          <w:rFonts w:ascii="Century Gothic" w:hAnsi="Century Gothic"/>
        </w:rPr>
        <w:t>Que</w:t>
      </w:r>
      <w:r>
        <w:rPr>
          <w:rFonts w:ascii="Century Gothic" w:hAnsi="Century Gothic"/>
        </w:rPr>
        <w:t>, mediante Resolución M</w:t>
      </w:r>
      <w:r w:rsidRPr="009B6D73">
        <w:rPr>
          <w:rFonts w:ascii="Century Gothic" w:hAnsi="Century Gothic"/>
        </w:rPr>
        <w:t xml:space="preserve">inisterial </w:t>
      </w:r>
      <w:r>
        <w:rPr>
          <w:rFonts w:ascii="Century Gothic" w:hAnsi="Century Gothic"/>
        </w:rPr>
        <w:t>Nº 456-2007/MINSA se aprobó la Norma T</w:t>
      </w:r>
      <w:r w:rsidRPr="009B6D73">
        <w:rPr>
          <w:rFonts w:ascii="Century Gothic" w:hAnsi="Century Gothic"/>
        </w:rPr>
        <w:t xml:space="preserve">écnica </w:t>
      </w:r>
      <w:r>
        <w:rPr>
          <w:rFonts w:ascii="Century Gothic" w:hAnsi="Century Gothic"/>
        </w:rPr>
        <w:t>Nº 50-MINSA/DGSP-V-02, “</w:t>
      </w:r>
      <w:r w:rsidRPr="009B6D73">
        <w:rPr>
          <w:rFonts w:ascii="Century Gothic" w:hAnsi="Century Gothic"/>
        </w:rPr>
        <w:t>Norma Técnica De Acreditación De Establecimientos De Salud Y Servicios Médicos De Apoyo</w:t>
      </w:r>
      <w:r>
        <w:rPr>
          <w:rFonts w:ascii="Century Gothic" w:hAnsi="Century Gothic"/>
        </w:rPr>
        <w:t>”</w:t>
      </w:r>
      <w:r w:rsidRPr="009B6D73">
        <w:rPr>
          <w:rFonts w:ascii="Century Gothic" w:hAnsi="Century Gothic"/>
        </w:rPr>
        <w:t xml:space="preserve"> la misma que en sus disposiciones finales establece que se emitirá la guía técnica del evaluador documento que contiene la metodología de la acreditación de establecimiento de salud y servicio médico de apoyo</w:t>
      </w:r>
      <w:r>
        <w:rPr>
          <w:rFonts w:ascii="Century Gothic" w:hAnsi="Century Gothic"/>
        </w:rPr>
        <w:t>;</w:t>
      </w:r>
    </w:p>
    <w:p w:rsidR="009B6D73" w:rsidRDefault="009B6D73" w:rsidP="00043321">
      <w:pPr>
        <w:spacing w:after="0" w:line="240" w:lineRule="auto"/>
        <w:ind w:firstLine="720"/>
        <w:jc w:val="both"/>
        <w:rPr>
          <w:rFonts w:ascii="Century Gothic" w:hAnsi="Century Gothic"/>
        </w:rPr>
      </w:pPr>
    </w:p>
    <w:p w:rsidR="009B6D73" w:rsidRDefault="009B6D73" w:rsidP="00043321">
      <w:pPr>
        <w:spacing w:after="0" w:line="240" w:lineRule="auto"/>
        <w:ind w:firstLine="720"/>
        <w:jc w:val="both"/>
        <w:rPr>
          <w:rFonts w:ascii="Century Gothic" w:hAnsi="Century Gothic"/>
        </w:rPr>
      </w:pPr>
      <w:r w:rsidRPr="009B6D73">
        <w:rPr>
          <w:rFonts w:ascii="Century Gothic" w:hAnsi="Century Gothic"/>
        </w:rPr>
        <w:t>Que</w:t>
      </w:r>
      <w:r>
        <w:rPr>
          <w:rFonts w:ascii="Century Gothic" w:hAnsi="Century Gothic"/>
        </w:rPr>
        <w:t>,</w:t>
      </w:r>
      <w:r w:rsidRPr="009B6D73">
        <w:rPr>
          <w:rFonts w:ascii="Century Gothic" w:hAnsi="Century Gothic"/>
        </w:rPr>
        <w:t xml:space="preserve"> la Guía Técnica Del Evaluador Para La Acreditació</w:t>
      </w:r>
      <w:r>
        <w:rPr>
          <w:rFonts w:ascii="Century Gothic" w:hAnsi="Century Gothic"/>
        </w:rPr>
        <w:t>n De Establecimientos De Salud y</w:t>
      </w:r>
      <w:r w:rsidRPr="009B6D73">
        <w:rPr>
          <w:rFonts w:ascii="Century Gothic" w:hAnsi="Century Gothic"/>
        </w:rPr>
        <w:t xml:space="preserve"> Servicio Médicos De Apoyo</w:t>
      </w:r>
      <w:r>
        <w:rPr>
          <w:rFonts w:ascii="Century Gothic" w:hAnsi="Century Gothic"/>
        </w:rPr>
        <w:t>,</w:t>
      </w:r>
      <w:r w:rsidRPr="009B6D73">
        <w:rPr>
          <w:rFonts w:ascii="Century Gothic" w:hAnsi="Century Gothic"/>
        </w:rPr>
        <w:t xml:space="preserve"> tiene por finalidad estandarizar el desarrollo de </w:t>
      </w:r>
      <w:r w:rsidR="00370600" w:rsidRPr="009B6D73">
        <w:rPr>
          <w:rFonts w:ascii="Century Gothic" w:hAnsi="Century Gothic"/>
        </w:rPr>
        <w:t>las evaluaciones</w:t>
      </w:r>
      <w:r w:rsidRPr="009B6D73">
        <w:rPr>
          <w:rFonts w:ascii="Century Gothic" w:hAnsi="Century Gothic"/>
        </w:rPr>
        <w:t xml:space="preserve"> en las dos fases del proceso de acreditación buscando lograr mayor precisión en la aplicación de los créditos de evaluación por parte de los evaluadores para cada uno de los </w:t>
      </w:r>
      <w:proofErr w:type="spellStart"/>
      <w:r w:rsidR="00370600">
        <w:rPr>
          <w:rFonts w:ascii="Century Gothic" w:hAnsi="Century Gothic"/>
        </w:rPr>
        <w:t>macro</w:t>
      </w:r>
      <w:r w:rsidRPr="009B6D73">
        <w:rPr>
          <w:rFonts w:ascii="Century Gothic" w:hAnsi="Century Gothic"/>
        </w:rPr>
        <w:t>procesos</w:t>
      </w:r>
      <w:proofErr w:type="spellEnd"/>
      <w:r w:rsidRPr="009B6D73">
        <w:rPr>
          <w:rFonts w:ascii="Century Gothic" w:hAnsi="Century Gothic"/>
        </w:rPr>
        <w:t xml:space="preserve"> gerenciales prestacionales </w:t>
      </w:r>
      <w:r w:rsidR="00370600">
        <w:rPr>
          <w:rFonts w:ascii="Century Gothic" w:hAnsi="Century Gothic"/>
        </w:rPr>
        <w:t xml:space="preserve">y </w:t>
      </w:r>
      <w:r w:rsidRPr="009B6D73">
        <w:rPr>
          <w:rFonts w:ascii="Century Gothic" w:hAnsi="Century Gothic"/>
        </w:rPr>
        <w:t>de apoyo</w:t>
      </w:r>
      <w:r>
        <w:rPr>
          <w:rFonts w:ascii="Century Gothic" w:hAnsi="Century Gothic"/>
        </w:rPr>
        <w:t>;</w:t>
      </w:r>
    </w:p>
    <w:p w:rsidR="00370600" w:rsidRDefault="00370600" w:rsidP="00043321">
      <w:pPr>
        <w:spacing w:after="0" w:line="240" w:lineRule="auto"/>
        <w:ind w:firstLine="720"/>
        <w:jc w:val="both"/>
        <w:rPr>
          <w:rFonts w:ascii="Century Gothic" w:hAnsi="Century Gothic"/>
        </w:rPr>
      </w:pPr>
    </w:p>
    <w:p w:rsidR="00043321" w:rsidRDefault="00043321" w:rsidP="00043321">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043321">
        <w:rPr>
          <w:rFonts w:ascii="Century Gothic" w:eastAsia="Batang" w:hAnsi="Century Gothic" w:cs="Aparajita"/>
          <w:b/>
          <w:i/>
          <w:color w:val="000000" w:themeColor="text1"/>
          <w:szCs w:val="21"/>
          <w:lang w:val="es-ES" w:eastAsia="es-ES"/>
        </w:rPr>
        <w:t>14. EQUIPO RESPONSABLE DEL PROCESO DE ACREDITACION</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043321" w:rsidRDefault="00043321" w:rsidP="00043321">
      <w:pPr>
        <w:spacing w:after="0" w:line="240" w:lineRule="auto"/>
        <w:ind w:firstLine="720"/>
        <w:jc w:val="both"/>
        <w:rPr>
          <w:rFonts w:ascii="Century Gothic" w:eastAsia="Batang" w:hAnsi="Century Gothic" w:cs="Aparajita"/>
          <w:i/>
          <w:color w:val="000000" w:themeColor="text1"/>
          <w:lang w:val="es-ES"/>
        </w:rPr>
      </w:pPr>
    </w:p>
    <w:p w:rsidR="00043321" w:rsidRPr="00B31EF8" w:rsidRDefault="00043321" w:rsidP="00043321">
      <w:pPr>
        <w:spacing w:after="0" w:line="240" w:lineRule="auto"/>
        <w:ind w:firstLine="720"/>
        <w:jc w:val="both"/>
        <w:rPr>
          <w:rFonts w:ascii="Century Gothic" w:eastAsia="Batang" w:hAnsi="Century Gothic" w:cs="Aparajita"/>
          <w:i/>
          <w:color w:val="000000" w:themeColor="text1"/>
          <w:lang w:val="es-ES"/>
        </w:rPr>
      </w:pPr>
    </w:p>
    <w:p w:rsidR="00043321" w:rsidRDefault="00043321" w:rsidP="00043321">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043321" w:rsidRDefault="00043321" w:rsidP="00043321">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043321" w:rsidRDefault="00043321" w:rsidP="00043321">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043321" w:rsidRDefault="00043321" w:rsidP="00043321">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043321" w:rsidRDefault="00043321" w:rsidP="00043321">
      <w:pPr>
        <w:spacing w:after="0" w:line="240" w:lineRule="auto"/>
        <w:jc w:val="both"/>
        <w:rPr>
          <w:rFonts w:ascii="Century Gothic" w:eastAsia="Batang" w:hAnsi="Century Gothic" w:cs="Aparajita"/>
          <w:b/>
          <w:i/>
          <w:color w:val="000000" w:themeColor="text1"/>
          <w:sz w:val="21"/>
          <w:szCs w:val="21"/>
          <w:lang w:val="es-ES" w:eastAsia="es-ES"/>
        </w:rPr>
      </w:pPr>
    </w:p>
    <w:p w:rsidR="00043321" w:rsidRPr="008C0049" w:rsidRDefault="00043321" w:rsidP="00043321">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i/>
          <w:color w:val="000000" w:themeColor="text1"/>
          <w:sz w:val="21"/>
          <w:szCs w:val="21"/>
          <w:lang w:val="es-ES" w:eastAsia="es-ES"/>
        </w:rPr>
        <w:tab/>
        <w:t xml:space="preserve">ARTICULO 1º APROBACIÓN, DE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043321">
        <w:rPr>
          <w:rFonts w:ascii="Century Gothic" w:eastAsia="Batang" w:hAnsi="Century Gothic" w:cs="Aparajita"/>
          <w:b/>
          <w:i/>
          <w:color w:val="000000" w:themeColor="text1"/>
          <w:szCs w:val="21"/>
          <w:lang w:val="es-ES" w:eastAsia="es-ES"/>
        </w:rPr>
        <w:t>14. EQUIPO RESPONSABLE DEL PROCESO DE ACREDITACION</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043321" w:rsidRDefault="00043321" w:rsidP="0004332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43321" w:rsidRDefault="00043321" w:rsidP="0004332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43321" w:rsidRDefault="00043321" w:rsidP="0004332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43321" w:rsidRPr="002A1151" w:rsidRDefault="00043321" w:rsidP="002A115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lastRenderedPageBreak/>
        <w:t>PRESIDENTE</w:t>
      </w:r>
      <w:r w:rsidR="002A1151">
        <w:rPr>
          <w:rFonts w:ascii="Century Gothic" w:eastAsia="Batang" w:hAnsi="Century Gothic" w:cs="Aparajita"/>
          <w:b/>
          <w:i/>
          <w:color w:val="000000" w:themeColor="text1"/>
          <w:szCs w:val="21"/>
          <w:lang w:val="es-ES" w:eastAsia="es-ES"/>
        </w:rPr>
        <w:t>:</w:t>
      </w:r>
    </w:p>
    <w:p w:rsidR="00043321" w:rsidRPr="008C0049" w:rsidRDefault="00043321" w:rsidP="00043321">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043321" w:rsidRPr="00941443" w:rsidRDefault="00043321" w:rsidP="00043321">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65"/>
        <w:gridCol w:w="4341"/>
        <w:gridCol w:w="3931"/>
      </w:tblGrid>
      <w:tr w:rsidR="00043321" w:rsidRPr="00877642" w:rsidTr="00867D77">
        <w:trPr>
          <w:trHeight w:val="269"/>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043321" w:rsidRPr="00877642" w:rsidRDefault="00043321" w:rsidP="00867D77">
            <w:pPr>
              <w:spacing w:after="0" w:line="240" w:lineRule="auto"/>
              <w:jc w:val="center"/>
              <w:rPr>
                <w:rFonts w:eastAsia="Times New Roman"/>
                <w:b/>
                <w:bCs/>
                <w:sz w:val="20"/>
                <w:szCs w:val="20"/>
                <w:lang w:eastAsia="es-PE"/>
              </w:rPr>
            </w:pPr>
            <w:r w:rsidRPr="00877642">
              <w:rPr>
                <w:rFonts w:eastAsia="Times New Roman"/>
                <w:b/>
                <w:bCs/>
                <w:sz w:val="20"/>
                <w:szCs w:val="20"/>
                <w:lang w:eastAsia="es-PE"/>
              </w:rPr>
              <w:t>14. EQUIPO RESPONSABLE DEL PROCESO DE ACREDITACION</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b/>
                <w:bCs/>
                <w:sz w:val="20"/>
                <w:szCs w:val="20"/>
                <w:lang w:eastAsia="es-PE"/>
              </w:rPr>
            </w:pPr>
            <w:r w:rsidRPr="00877642">
              <w:rPr>
                <w:rFonts w:eastAsia="Times New Roman"/>
                <w:b/>
                <w:bCs/>
                <w:sz w:val="20"/>
                <w:szCs w:val="20"/>
                <w:lang w:eastAsia="es-PE"/>
              </w:rPr>
              <w:t>N°</w:t>
            </w:r>
          </w:p>
        </w:tc>
        <w:tc>
          <w:tcPr>
            <w:tcW w:w="4341" w:type="dxa"/>
            <w:tcBorders>
              <w:top w:val="nil"/>
              <w:left w:val="nil"/>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b/>
                <w:bCs/>
                <w:sz w:val="20"/>
                <w:szCs w:val="20"/>
                <w:lang w:eastAsia="es-PE"/>
              </w:rPr>
            </w:pPr>
            <w:r w:rsidRPr="00877642">
              <w:rPr>
                <w:rFonts w:eastAsia="Times New Roman"/>
                <w:b/>
                <w:bCs/>
                <w:sz w:val="20"/>
                <w:szCs w:val="20"/>
                <w:lang w:eastAsia="es-PE"/>
              </w:rPr>
              <w:t>MACROPROCESOS</w:t>
            </w:r>
          </w:p>
        </w:tc>
        <w:tc>
          <w:tcPr>
            <w:tcW w:w="3931" w:type="dxa"/>
            <w:tcBorders>
              <w:top w:val="nil"/>
              <w:left w:val="nil"/>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b/>
                <w:bCs/>
                <w:sz w:val="20"/>
                <w:szCs w:val="20"/>
                <w:lang w:eastAsia="es-PE"/>
              </w:rPr>
            </w:pPr>
            <w:r w:rsidRPr="00877642">
              <w:rPr>
                <w:rFonts w:eastAsia="Times New Roman"/>
                <w:b/>
                <w:bCs/>
                <w:sz w:val="20"/>
                <w:szCs w:val="20"/>
                <w:lang w:eastAsia="es-PE"/>
              </w:rPr>
              <w:t>cargo</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DIRECCIONAMIENTO (DIR)</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 xml:space="preserve">C.D. AYALA DIAZ LOURDES ANALIA </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2</w:t>
            </w:r>
          </w:p>
        </w:tc>
        <w:tc>
          <w:tcPr>
            <w:tcW w:w="4341" w:type="dxa"/>
            <w:tcBorders>
              <w:top w:val="nil"/>
              <w:left w:val="nil"/>
              <w:bottom w:val="single" w:sz="4" w:space="0" w:color="auto"/>
              <w:right w:val="single" w:sz="4" w:space="0" w:color="auto"/>
            </w:tcBorders>
            <w:shd w:val="clear" w:color="auto" w:fill="auto"/>
            <w:noWrap/>
            <w:vAlign w:val="center"/>
            <w:hideMark/>
          </w:tcPr>
          <w:p w:rsidR="00043321" w:rsidRPr="00877642" w:rsidRDefault="00043321" w:rsidP="00043321">
            <w:pPr>
              <w:spacing w:after="0" w:line="240" w:lineRule="auto"/>
              <w:rPr>
                <w:rFonts w:eastAsia="Times New Roman"/>
                <w:sz w:val="20"/>
                <w:szCs w:val="20"/>
                <w:lang w:eastAsia="es-PE"/>
              </w:rPr>
            </w:pPr>
            <w:r w:rsidRPr="00877642">
              <w:rPr>
                <w:rFonts w:eastAsia="Times New Roman"/>
                <w:sz w:val="20"/>
                <w:szCs w:val="20"/>
                <w:lang w:eastAsia="es-PE"/>
              </w:rPr>
              <w:t>GESTION DE RECURSOS HUMANOS (GRH)</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LIC.ADM. WALTER BERNARDO CONGORA</w:t>
            </w:r>
          </w:p>
        </w:tc>
      </w:tr>
      <w:tr w:rsidR="00043321" w:rsidRPr="00BD0C77"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3</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GESTION DE LA CALIDAD (GCA)</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043321" w:rsidRDefault="00043321" w:rsidP="00867D77">
            <w:pPr>
              <w:spacing w:after="0" w:line="240" w:lineRule="auto"/>
              <w:rPr>
                <w:rFonts w:eastAsia="Times New Roman"/>
                <w:sz w:val="20"/>
                <w:szCs w:val="20"/>
                <w:lang w:val="en-US" w:eastAsia="es-PE"/>
              </w:rPr>
            </w:pPr>
            <w:r w:rsidRPr="00043321">
              <w:rPr>
                <w:rFonts w:eastAsia="Times New Roman"/>
                <w:sz w:val="20"/>
                <w:szCs w:val="20"/>
                <w:lang w:val="en-US" w:eastAsia="es-PE"/>
              </w:rPr>
              <w:t>C.D EDITH FANNO RIVAS</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4</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MANEJO DE RIESGOS DE ATENCION (MRA)</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 xml:space="preserve">LIC. ENF. FREDY QUISPE YARANGA </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5</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GESTION DE SEGURIDAD ANTE DESASTRES (GSD)</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 xml:space="preserve">ING. EUSEBIA CORINA GAGO BELTRAN </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6</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CONTROL DE GESTION DE PRESTACIONES (CGP)</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LIC.ENF. HORTENCIA KAREN ESTRELLA ESTRADA</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7</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ATENCION AMBULATORIA (ATA)</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LIC.ENF. HORTENCIA KAREN ESTRELLA ESTRADA</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8</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ATENCION HOSPITALIZACION (ATH)</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 xml:space="preserve">M.C. MILAGROS LIZET BARZOLA ZAMBRANO </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9</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ATENCION EMERGENCIAS (EMG)</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LIC.ENF. EFRAIN TITO RAMOS LAPA</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10</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ATENCION QUIRURGICA (ATQ)</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LIC.ENF. LIZETH FIORELLA INGARUCA SAAVEDRA</w:t>
            </w:r>
          </w:p>
        </w:tc>
      </w:tr>
      <w:tr w:rsidR="00043321" w:rsidRPr="00877642" w:rsidTr="00867D77">
        <w:trPr>
          <w:trHeight w:val="508"/>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11</w:t>
            </w:r>
          </w:p>
        </w:tc>
        <w:tc>
          <w:tcPr>
            <w:tcW w:w="4341" w:type="dxa"/>
            <w:tcBorders>
              <w:top w:val="nil"/>
              <w:left w:val="nil"/>
              <w:bottom w:val="single" w:sz="4" w:space="0" w:color="auto"/>
              <w:right w:val="single" w:sz="4" w:space="0" w:color="auto"/>
            </w:tcBorders>
            <w:shd w:val="clear" w:color="auto" w:fill="auto"/>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ATENCION DE APOYO AL DIAGNÓSTICO TERAPEUTICO (ADT)</w:t>
            </w:r>
          </w:p>
        </w:tc>
        <w:tc>
          <w:tcPr>
            <w:tcW w:w="3931" w:type="dxa"/>
            <w:tcBorders>
              <w:top w:val="nil"/>
              <w:left w:val="nil"/>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M.C. MARLENE ROSSANA RIVERA CASAÑO</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12</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ADMISION Y ALTA (ADA)</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TEC. FRANCISCO MEZA VILCAPOMA</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13</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REFERENCIA Y CONTRAREFERENCIA (RCR)</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C.D. LUIS HENRY VALENZUELA SOSA</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14</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GESTION DE MEDICAMENTOS (GMD)</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Q.F. KENNY SAULO VARGAS SANCHEZ</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15</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GESTION DE LA INFORMACION (GIN)</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BACH. ANDERSON TORO ZORRILLA</w:t>
            </w:r>
          </w:p>
        </w:tc>
      </w:tr>
      <w:tr w:rsidR="00043321" w:rsidRPr="00877642" w:rsidTr="00867D77">
        <w:trPr>
          <w:trHeight w:val="508"/>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16</w:t>
            </w:r>
          </w:p>
        </w:tc>
        <w:tc>
          <w:tcPr>
            <w:tcW w:w="4341" w:type="dxa"/>
            <w:tcBorders>
              <w:top w:val="nil"/>
              <w:left w:val="nil"/>
              <w:bottom w:val="single" w:sz="4" w:space="0" w:color="auto"/>
              <w:right w:val="single" w:sz="4" w:space="0" w:color="auto"/>
            </w:tcBorders>
            <w:shd w:val="clear" w:color="auto" w:fill="auto"/>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DESCONTAMINACION, LIMPIEZA, DESINFECCION Y ESTERILIZACION (DLDE)</w:t>
            </w:r>
          </w:p>
        </w:tc>
        <w:tc>
          <w:tcPr>
            <w:tcW w:w="3931" w:type="dxa"/>
            <w:tcBorders>
              <w:top w:val="nil"/>
              <w:left w:val="nil"/>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LIC.ENF. BERTHA ORTIZ RODRIGUEZ</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17</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MANEJO DE RIESGO SOCIAL (MRS)</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A.S. PATRICIA VICTORIA ILIZARBE</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18</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NUTRICION DIETETICA (NYD)</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 xml:space="preserve">LIC.NUT. EDINSON CARLOS VARGAS </w:t>
            </w:r>
            <w:proofErr w:type="spellStart"/>
            <w:r w:rsidRPr="00877642">
              <w:rPr>
                <w:rFonts w:eastAsia="Times New Roman"/>
                <w:sz w:val="20"/>
                <w:szCs w:val="20"/>
                <w:lang w:eastAsia="es-PE"/>
              </w:rPr>
              <w:t>VARGAS</w:t>
            </w:r>
            <w:proofErr w:type="spellEnd"/>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19</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GESTION DE INSUMOS Y MATERIALES (GIM)</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CPC. JOSELI ASPARREN LUJAN</w:t>
            </w:r>
          </w:p>
        </w:tc>
      </w:tr>
      <w:tr w:rsidR="00043321" w:rsidRPr="00877642" w:rsidTr="00867D77">
        <w:trPr>
          <w:trHeight w:val="25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43321" w:rsidRPr="00877642" w:rsidRDefault="00043321" w:rsidP="00867D77">
            <w:pPr>
              <w:spacing w:after="0" w:line="240" w:lineRule="auto"/>
              <w:jc w:val="center"/>
              <w:rPr>
                <w:rFonts w:eastAsia="Times New Roman"/>
                <w:sz w:val="20"/>
                <w:szCs w:val="20"/>
                <w:lang w:eastAsia="es-PE"/>
              </w:rPr>
            </w:pPr>
            <w:r w:rsidRPr="00877642">
              <w:rPr>
                <w:rFonts w:eastAsia="Times New Roman"/>
                <w:sz w:val="20"/>
                <w:szCs w:val="20"/>
                <w:lang w:eastAsia="es-PE"/>
              </w:rPr>
              <w:t>20</w:t>
            </w:r>
          </w:p>
        </w:tc>
        <w:tc>
          <w:tcPr>
            <w:tcW w:w="434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GESTION DE EQUIPOS E INFRAESTRUCTURA (EIF)</w:t>
            </w:r>
          </w:p>
        </w:tc>
        <w:tc>
          <w:tcPr>
            <w:tcW w:w="3931" w:type="dxa"/>
            <w:tcBorders>
              <w:top w:val="nil"/>
              <w:left w:val="nil"/>
              <w:bottom w:val="single" w:sz="4" w:space="0" w:color="auto"/>
              <w:right w:val="single" w:sz="4" w:space="0" w:color="auto"/>
            </w:tcBorders>
            <w:shd w:val="clear" w:color="auto" w:fill="auto"/>
            <w:noWrap/>
            <w:vAlign w:val="bottom"/>
            <w:hideMark/>
          </w:tcPr>
          <w:p w:rsidR="00043321" w:rsidRPr="00877642" w:rsidRDefault="00043321" w:rsidP="00867D77">
            <w:pPr>
              <w:spacing w:after="0" w:line="240" w:lineRule="auto"/>
              <w:rPr>
                <w:rFonts w:eastAsia="Times New Roman"/>
                <w:sz w:val="20"/>
                <w:szCs w:val="20"/>
                <w:lang w:eastAsia="es-PE"/>
              </w:rPr>
            </w:pPr>
            <w:r w:rsidRPr="00877642">
              <w:rPr>
                <w:rFonts w:eastAsia="Times New Roman"/>
                <w:sz w:val="20"/>
                <w:szCs w:val="20"/>
                <w:lang w:eastAsia="es-PE"/>
              </w:rPr>
              <w:t xml:space="preserve">BACH. JORGE LUIS SUAREZ ORELLANA </w:t>
            </w:r>
          </w:p>
        </w:tc>
      </w:tr>
    </w:tbl>
    <w:p w:rsidR="00043321" w:rsidRPr="00941443" w:rsidRDefault="00043321" w:rsidP="00043321">
      <w:pPr>
        <w:pStyle w:val="Textoindependiente"/>
        <w:spacing w:after="0" w:line="240" w:lineRule="auto"/>
        <w:jc w:val="both"/>
        <w:rPr>
          <w:rFonts w:ascii="Century Gothic" w:eastAsia="Batang" w:hAnsi="Century Gothic" w:cs="Aparajita"/>
          <w:b/>
          <w:i/>
          <w:color w:val="000000" w:themeColor="text1"/>
        </w:rPr>
      </w:pPr>
    </w:p>
    <w:p w:rsidR="00043321" w:rsidRDefault="00043321" w:rsidP="00043321">
      <w:pPr>
        <w:pStyle w:val="Textoindependiente"/>
        <w:spacing w:after="0" w:line="240" w:lineRule="auto"/>
        <w:jc w:val="both"/>
        <w:rPr>
          <w:rFonts w:ascii="Century Gothic" w:eastAsia="Batang" w:hAnsi="Century Gothic" w:cs="Aparajita"/>
          <w:b/>
          <w:i/>
          <w:color w:val="000000" w:themeColor="text1"/>
          <w:lang w:val="es-ES"/>
        </w:rPr>
      </w:pPr>
    </w:p>
    <w:p w:rsidR="00043321" w:rsidRPr="005A568F" w:rsidRDefault="00043321" w:rsidP="00043321">
      <w:pPr>
        <w:pStyle w:val="Textoindependiente"/>
        <w:spacing w:after="0" w:line="240" w:lineRule="auto"/>
        <w:jc w:val="both"/>
        <w:rPr>
          <w:rFonts w:ascii="Century Gothic" w:eastAsia="Batang" w:hAnsi="Century Gothic" w:cs="Aparajita"/>
          <w:b/>
          <w:i/>
          <w:color w:val="000000" w:themeColor="text1"/>
          <w:lang w:val="es-ES"/>
        </w:rPr>
      </w:pPr>
    </w:p>
    <w:p w:rsidR="00043321" w:rsidRDefault="00043321" w:rsidP="00043321">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043321" w:rsidRDefault="00043321" w:rsidP="00043321">
      <w:pPr>
        <w:pStyle w:val="Textoindependiente"/>
        <w:spacing w:after="0" w:line="240" w:lineRule="auto"/>
        <w:ind w:firstLine="709"/>
        <w:jc w:val="both"/>
        <w:rPr>
          <w:rFonts w:ascii="Century Gothic" w:eastAsia="Batang" w:hAnsi="Century Gothic" w:cs="Aparajita"/>
          <w:i/>
          <w:color w:val="000000" w:themeColor="text1"/>
          <w:lang w:val="es-ES"/>
        </w:rPr>
      </w:pPr>
    </w:p>
    <w:p w:rsidR="00043321" w:rsidRDefault="00043321" w:rsidP="00043321">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043321" w:rsidRDefault="00043321" w:rsidP="00043321">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043321" w:rsidRDefault="00043321" w:rsidP="00043321">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043321" w:rsidRDefault="00043321" w:rsidP="00043321">
      <w:pPr>
        <w:autoSpaceDE w:val="0"/>
        <w:autoSpaceDN w:val="0"/>
        <w:adjustRightInd w:val="0"/>
        <w:spacing w:after="0" w:line="240" w:lineRule="auto"/>
        <w:jc w:val="center"/>
        <w:rPr>
          <w:rFonts w:ascii="Century Gothic" w:hAnsi="Century Gothic" w:cs="Aparajita"/>
          <w:i/>
          <w:color w:val="000000" w:themeColor="text1"/>
          <w:sz w:val="20"/>
          <w:szCs w:val="20"/>
        </w:rPr>
      </w:pPr>
    </w:p>
    <w:p w:rsidR="00043321" w:rsidRDefault="00043321" w:rsidP="00043321">
      <w:pPr>
        <w:spacing w:after="0" w:line="240" w:lineRule="auto"/>
        <w:rPr>
          <w:rFonts w:ascii="Century Gothic" w:hAnsi="Century Gothic" w:cs="Aparajita"/>
          <w:i/>
          <w:color w:val="000000" w:themeColor="text1"/>
          <w:sz w:val="20"/>
          <w:szCs w:val="20"/>
        </w:rPr>
      </w:pPr>
    </w:p>
    <w:p w:rsidR="00043321" w:rsidRDefault="00043321" w:rsidP="00043321">
      <w:pPr>
        <w:spacing w:after="0" w:line="240" w:lineRule="auto"/>
        <w:rPr>
          <w:rFonts w:ascii="Century Gothic" w:hAnsi="Century Gothic" w:cs="Aparajita"/>
          <w:i/>
          <w:color w:val="000000" w:themeColor="text1"/>
          <w:sz w:val="20"/>
          <w:szCs w:val="20"/>
        </w:rPr>
      </w:pPr>
    </w:p>
    <w:p w:rsidR="00043321" w:rsidRDefault="00043321" w:rsidP="00043321">
      <w:pPr>
        <w:pStyle w:val="Sinespaciado"/>
        <w:rPr>
          <w:rFonts w:ascii="Arial" w:hAnsi="Arial" w:cs="Arial"/>
          <w:sz w:val="18"/>
        </w:rPr>
      </w:pPr>
    </w:p>
    <w:p w:rsidR="00043321" w:rsidRDefault="00043321" w:rsidP="00043321">
      <w:pPr>
        <w:pStyle w:val="Sinespaciado"/>
        <w:rPr>
          <w:rFonts w:ascii="Arial" w:hAnsi="Arial" w:cs="Arial"/>
          <w:sz w:val="18"/>
        </w:rPr>
      </w:pPr>
      <w:r>
        <w:rPr>
          <w:rFonts w:ascii="Arial" w:hAnsi="Arial" w:cs="Arial"/>
          <w:sz w:val="18"/>
        </w:rPr>
        <w:t xml:space="preserve">Nuevo Reg. Documento: </w:t>
      </w:r>
      <w:r w:rsidR="00BD0C77" w:rsidRPr="00BD0C77">
        <w:rPr>
          <w:rFonts w:ascii="Arial" w:hAnsi="Arial" w:cs="Arial"/>
          <w:sz w:val="18"/>
        </w:rPr>
        <w:t>01903954</w:t>
      </w:r>
      <w:r>
        <w:rPr>
          <w:rFonts w:ascii="Arial" w:hAnsi="Arial" w:cs="Arial"/>
          <w:sz w:val="18"/>
        </w:rPr>
        <w:br/>
        <w:t xml:space="preserve">Nuevo Reg. Expediente: </w:t>
      </w:r>
      <w:r w:rsidR="00BD0C77" w:rsidRPr="00BD0C77">
        <w:rPr>
          <w:rFonts w:ascii="Arial" w:hAnsi="Arial" w:cs="Arial"/>
          <w:sz w:val="18"/>
        </w:rPr>
        <w:t>2579644</w:t>
      </w:r>
      <w:bookmarkStart w:id="0" w:name="_GoBack"/>
      <w:bookmarkEnd w:id="0"/>
    </w:p>
    <w:p w:rsidR="00043321" w:rsidRDefault="00043321" w:rsidP="00043321">
      <w:pPr>
        <w:ind w:firstLine="720"/>
      </w:pPr>
    </w:p>
    <w:p w:rsidR="004C36F0" w:rsidRDefault="004C36F0" w:rsidP="00043321">
      <w:pPr>
        <w:ind w:firstLine="720"/>
      </w:pPr>
    </w:p>
    <w:p w:rsidR="00B81CAD" w:rsidRDefault="00B81CAD" w:rsidP="00043321">
      <w:pPr>
        <w:ind w:firstLine="720"/>
      </w:pPr>
    </w:p>
    <w:p w:rsidR="004C36F0" w:rsidRDefault="004C36F0" w:rsidP="00043321">
      <w:pPr>
        <w:ind w:firstLine="720"/>
      </w:pPr>
    </w:p>
    <w:sectPr w:rsidR="004C36F0">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D4B" w:rsidRDefault="00052D4B">
      <w:pPr>
        <w:spacing w:line="240" w:lineRule="auto"/>
      </w:pPr>
      <w:r>
        <w:separator/>
      </w:r>
    </w:p>
  </w:endnote>
  <w:endnote w:type="continuationSeparator" w:id="0">
    <w:p w:rsidR="00052D4B" w:rsidRDefault="00052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D4B" w:rsidRDefault="00052D4B">
      <w:pPr>
        <w:spacing w:after="0"/>
      </w:pPr>
      <w:r>
        <w:separator/>
      </w:r>
    </w:p>
  </w:footnote>
  <w:footnote w:type="continuationSeparator" w:id="0">
    <w:p w:rsidR="00052D4B" w:rsidRDefault="00052D4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52D4B"/>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D55"/>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0C77"/>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3705D"/>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DF98"/>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511BD5-3D88-4173-9B0A-D2683609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2023-03-03T14:28:00Z</dcterms:created>
  <dcterms:modified xsi:type="dcterms:W3CDTF">2023-03-03T15:46:00Z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