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0465E9" w:rsidRDefault="00182993" w:rsidP="00182993">
      <w:pPr>
        <w:ind w:left="-142" w:right="-142"/>
        <w:jc w:val="center"/>
        <w:rPr>
          <w:rFonts w:ascii="Copperplate Gothic Bold" w:hAnsi="Copperplate Gothic Bold" w:cs="Aparajita"/>
          <w:b/>
          <w:i/>
          <w:sz w:val="34"/>
          <w:szCs w:val="34"/>
        </w:rPr>
      </w:pPr>
      <w:r w:rsidRPr="000465E9">
        <w:rPr>
          <w:rFonts w:ascii="Copperplate Gothic Bold" w:hAnsi="Copperplate Gothic Bold" w:cs="Aparajita"/>
          <w:b/>
          <w:i/>
          <w:sz w:val="34"/>
          <w:szCs w:val="34"/>
        </w:rPr>
        <w:t>RESOLUCIÓN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0465E9">
        <w:rPr>
          <w:rFonts w:ascii="Copperplate Gothic Bold" w:hAnsi="Copperplate Gothic Bold" w:cs="Aparajita"/>
          <w:b/>
          <w:i/>
          <w:sz w:val="34"/>
          <w:szCs w:val="34"/>
        </w:rPr>
        <w:t>N</w:t>
      </w:r>
      <w:r w:rsidR="00DE6CBA" w:rsidRPr="000465E9">
        <w:rPr>
          <w:rFonts w:ascii="Copperplate Gothic Bold" w:hAnsi="Copperplate Gothic Bold" w:cs="Aparajita"/>
          <w:b/>
          <w:i/>
          <w:sz w:val="34"/>
          <w:szCs w:val="34"/>
        </w:rPr>
        <w:t>°</w:t>
      </w:r>
      <w:r w:rsidR="00AB39DE" w:rsidRPr="000465E9">
        <w:rPr>
          <w:rFonts w:ascii="Copperplate Gothic Bold" w:hAnsi="Copperplate Gothic Bold" w:cs="Aparajita"/>
          <w:b/>
          <w:i/>
          <w:sz w:val="34"/>
          <w:szCs w:val="34"/>
        </w:rPr>
        <w:t>0</w:t>
      </w:r>
      <w:r w:rsidR="0024292D">
        <w:rPr>
          <w:rFonts w:ascii="Copperplate Gothic Bold" w:hAnsi="Copperplate Gothic Bold" w:cs="Aparajita"/>
          <w:b/>
          <w:i/>
          <w:sz w:val="34"/>
          <w:szCs w:val="34"/>
        </w:rPr>
        <w:t xml:space="preserve"> </w:t>
      </w:r>
      <w:r w:rsidR="007E7A99">
        <w:rPr>
          <w:rFonts w:ascii="Copperplate Gothic Bold" w:hAnsi="Copperplate Gothic Bold" w:cs="Aparajita"/>
          <w:b/>
          <w:i/>
          <w:sz w:val="34"/>
          <w:szCs w:val="34"/>
        </w:rPr>
        <w:t>177</w:t>
      </w:r>
      <w:r w:rsidR="008F6B2C" w:rsidRPr="000465E9">
        <w:rPr>
          <w:rFonts w:ascii="Copperplate Gothic Bold" w:hAnsi="Copperplate Gothic Bold" w:cs="Aparajita"/>
          <w:b/>
          <w:i/>
          <w:sz w:val="34"/>
          <w:szCs w:val="34"/>
        </w:rPr>
        <w:t>-</w:t>
      </w:r>
      <w:r w:rsidR="00D46B7A" w:rsidRPr="000465E9">
        <w:rPr>
          <w:rFonts w:ascii="Copperplate Gothic Bold" w:hAnsi="Copperplate Gothic Bold" w:cs="Aparajita"/>
          <w:b/>
          <w:i/>
          <w:sz w:val="34"/>
          <w:szCs w:val="34"/>
        </w:rPr>
        <w:t>2023</w:t>
      </w:r>
      <w:r w:rsidRPr="000465E9">
        <w:rPr>
          <w:rFonts w:ascii="Copperplate Gothic Bold" w:hAnsi="Copperplate Gothic Bold" w:cs="Aparajita"/>
          <w:b/>
          <w:i/>
          <w:sz w:val="34"/>
          <w:szCs w:val="34"/>
        </w:rPr>
        <w:t>/GOB.REG-HVCA/</w:t>
      </w:r>
      <w:r w:rsidR="00CF7879" w:rsidRPr="000465E9">
        <w:rPr>
          <w:rFonts w:ascii="Copperplate Gothic Bold" w:hAnsi="Copperplate Gothic Bold" w:cs="Aparajita"/>
          <w:b/>
          <w:i/>
          <w:sz w:val="34"/>
          <w:szCs w:val="34"/>
        </w:rPr>
        <w:t>DIRESA-</w:t>
      </w:r>
      <w:r w:rsidRPr="000465E9">
        <w:rPr>
          <w:rFonts w:ascii="Copperplate Gothic Bold" w:hAnsi="Copperplate Gothic Bold" w:cs="Aparajita"/>
          <w:b/>
          <w:i/>
          <w:sz w:val="34"/>
          <w:szCs w:val="34"/>
        </w:rPr>
        <w:t>HPT</w:t>
      </w:r>
      <w:r w:rsidR="00CF7879" w:rsidRPr="000465E9">
        <w:rPr>
          <w:rFonts w:ascii="Copperplate Gothic Bold" w:hAnsi="Copperplate Gothic Bold" w:cs="Aparajita"/>
          <w:b/>
          <w:i/>
          <w:sz w:val="34"/>
          <w:szCs w:val="34"/>
        </w:rPr>
        <w:t>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3A2478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D150AF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0465E9">
        <w:rPr>
          <w:rFonts w:ascii="Century Gothic" w:hAnsi="Century Gothic" w:cs="Aparajita"/>
          <w:b/>
          <w:i/>
          <w:sz w:val="22"/>
          <w:szCs w:val="22"/>
        </w:rPr>
        <w:t xml:space="preserve"> 13</w:t>
      </w:r>
      <w:r w:rsidR="00AB39DE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26231D">
        <w:rPr>
          <w:rFonts w:ascii="Century Gothic" w:hAnsi="Century Gothic" w:cs="Aparajita"/>
          <w:b/>
          <w:i/>
          <w:sz w:val="22"/>
          <w:szCs w:val="22"/>
        </w:rPr>
        <w:t>marzo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C729A" w:rsidRPr="00D150AF">
        <w:rPr>
          <w:rFonts w:ascii="Century Gothic" w:hAnsi="Century Gothic" w:cs="Aparajita"/>
          <w:b/>
          <w:i/>
          <w:sz w:val="22"/>
          <w:szCs w:val="22"/>
        </w:rPr>
        <w:t>de</w:t>
      </w:r>
      <w:r w:rsidR="0026231D">
        <w:rPr>
          <w:rFonts w:ascii="Century Gothic" w:hAnsi="Century Gothic" w:cs="Aparajita"/>
          <w:b/>
          <w:i/>
          <w:sz w:val="22"/>
          <w:szCs w:val="22"/>
        </w:rPr>
        <w:t xml:space="preserve"> 2023</w:t>
      </w:r>
    </w:p>
    <w:p w:rsidR="00182993" w:rsidRPr="003A2478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Default="00782353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 Memorándum</w:t>
      </w:r>
      <w:r w:rsidR="00DC7AE8">
        <w:rPr>
          <w:rFonts w:ascii="Century Gothic" w:hAnsi="Century Gothic" w:cs="Aparajita"/>
          <w:i/>
          <w:sz w:val="22"/>
          <w:szCs w:val="22"/>
        </w:rPr>
        <w:t xml:space="preserve"> N°</w:t>
      </w:r>
      <w:r w:rsidR="00D44FC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AB39DE">
        <w:rPr>
          <w:rFonts w:ascii="Century Gothic" w:hAnsi="Century Gothic" w:cs="Aparajita"/>
          <w:i/>
          <w:sz w:val="22"/>
          <w:szCs w:val="22"/>
        </w:rPr>
        <w:t>00</w:t>
      </w:r>
      <w:r w:rsidR="000465E9">
        <w:rPr>
          <w:rFonts w:ascii="Century Gothic" w:hAnsi="Century Gothic" w:cs="Aparajita"/>
          <w:i/>
          <w:sz w:val="22"/>
          <w:szCs w:val="22"/>
        </w:rPr>
        <w:t>277</w:t>
      </w:r>
      <w:r w:rsidR="0026231D">
        <w:rPr>
          <w:rFonts w:ascii="Century Gothic" w:hAnsi="Century Gothic" w:cs="Aparajita"/>
          <w:i/>
          <w:sz w:val="22"/>
          <w:szCs w:val="22"/>
        </w:rPr>
        <w:t>-2023</w:t>
      </w:r>
      <w:r w:rsidR="00AB39DE">
        <w:rPr>
          <w:rFonts w:ascii="Century Gothic" w:hAnsi="Century Gothic" w:cs="Aparajita"/>
          <w:i/>
          <w:sz w:val="22"/>
          <w:szCs w:val="22"/>
        </w:rPr>
        <w:t>/GOB.REG.HVCA/HPT-D,</w:t>
      </w:r>
      <w:r w:rsidR="00FD3E4B">
        <w:rPr>
          <w:rFonts w:ascii="Century Gothic" w:hAnsi="Century Gothic" w:cs="Aparajita"/>
          <w:i/>
          <w:sz w:val="22"/>
          <w:szCs w:val="22"/>
        </w:rPr>
        <w:t xml:space="preserve"> </w:t>
      </w:r>
      <w:r>
        <w:rPr>
          <w:rFonts w:ascii="Century Gothic" w:hAnsi="Century Gothic" w:cs="Aparajita"/>
          <w:i/>
          <w:sz w:val="22"/>
          <w:szCs w:val="22"/>
        </w:rPr>
        <w:t xml:space="preserve">de fecha </w:t>
      </w:r>
      <w:r w:rsidR="000465E9">
        <w:rPr>
          <w:rFonts w:ascii="Century Gothic" w:hAnsi="Century Gothic" w:cs="Aparajita"/>
          <w:i/>
          <w:sz w:val="22"/>
          <w:szCs w:val="22"/>
        </w:rPr>
        <w:t>13 de marzo del</w:t>
      </w:r>
      <w:r w:rsidR="00BA24C8">
        <w:rPr>
          <w:rFonts w:ascii="Century Gothic" w:hAnsi="Century Gothic" w:cs="Aparajita"/>
          <w:i/>
          <w:sz w:val="22"/>
          <w:szCs w:val="22"/>
        </w:rPr>
        <w:t xml:space="preserve"> </w:t>
      </w:r>
      <w:r w:rsidR="0026231D">
        <w:rPr>
          <w:rFonts w:ascii="Century Gothic" w:hAnsi="Century Gothic" w:cs="Aparajita"/>
          <w:i/>
          <w:sz w:val="22"/>
          <w:szCs w:val="22"/>
        </w:rPr>
        <w:t>2023</w:t>
      </w:r>
      <w:r w:rsidRPr="00C974FB">
        <w:rPr>
          <w:rFonts w:ascii="Century Gothic" w:hAnsi="Century Gothic" w:cs="Aparajita"/>
          <w:i/>
          <w:sz w:val="22"/>
          <w:szCs w:val="22"/>
        </w:rPr>
        <w:t>,</w:t>
      </w:r>
      <w:r w:rsidR="000465E9">
        <w:rPr>
          <w:rFonts w:ascii="Century Gothic" w:hAnsi="Century Gothic" w:cs="Aparajita"/>
          <w:i/>
          <w:sz w:val="22"/>
          <w:szCs w:val="22"/>
        </w:rPr>
        <w:t xml:space="preserve"> la </w:t>
      </w:r>
      <w:r w:rsidR="000465E9" w:rsidRPr="00C974FB">
        <w:rPr>
          <w:rFonts w:ascii="Century Gothic" w:hAnsi="Century Gothic" w:cs="Aparajita"/>
          <w:i/>
          <w:sz w:val="22"/>
          <w:szCs w:val="22"/>
        </w:rPr>
        <w:t>Directora</w:t>
      </w:r>
      <w:r w:rsidR="000465E9">
        <w:rPr>
          <w:rFonts w:ascii="Century Gothic" w:hAnsi="Century Gothic" w:cs="Aparajita"/>
          <w:i/>
          <w:sz w:val="22"/>
          <w:szCs w:val="22"/>
        </w:rPr>
        <w:t xml:space="preserve"> Ejecutiva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del Hospit</w:t>
      </w:r>
      <w:r w:rsidR="00BA24C8">
        <w:rPr>
          <w:rFonts w:ascii="Century Gothic" w:hAnsi="Century Gothic" w:cs="Aparajita"/>
          <w:i/>
          <w:sz w:val="22"/>
          <w:szCs w:val="22"/>
        </w:rPr>
        <w:t>al de Pampas- Tayacaja, ordena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proyectar el acto resolutivo </w:t>
      </w:r>
      <w:r w:rsidR="00252E8C" w:rsidRPr="00C974FB">
        <w:rPr>
          <w:rFonts w:ascii="Century Gothic" w:hAnsi="Century Gothic" w:cs="Aparajita"/>
          <w:i/>
          <w:sz w:val="22"/>
          <w:szCs w:val="22"/>
        </w:rPr>
        <w:t>de</w:t>
      </w:r>
      <w:r w:rsidR="00AB39DE">
        <w:rPr>
          <w:rFonts w:ascii="Century Gothic" w:hAnsi="Century Gothic" w:cs="Aparajita"/>
          <w:i/>
          <w:sz w:val="22"/>
          <w:szCs w:val="22"/>
        </w:rPr>
        <w:t xml:space="preserve"> Aprobación del PLAN ANUAL DE </w:t>
      </w:r>
      <w:r w:rsidR="000465E9">
        <w:rPr>
          <w:rFonts w:ascii="Century Gothic" w:hAnsi="Century Gothic" w:cs="Aparajita"/>
          <w:i/>
          <w:sz w:val="22"/>
          <w:szCs w:val="22"/>
        </w:rPr>
        <w:t>TRABAJO DEL “DIA MUNDIAL DE LUCHA CONTRA LA TUBERCULOSIS” DEL</w:t>
      </w:r>
      <w:r w:rsidR="00250EBA">
        <w:rPr>
          <w:rFonts w:ascii="Century Gothic" w:hAnsi="Century Gothic" w:cs="Aparajita"/>
          <w:i/>
          <w:sz w:val="22"/>
          <w:szCs w:val="22"/>
        </w:rPr>
        <w:t xml:space="preserve"> HOSPITAL DE PAMPAS TAYACAJA</w:t>
      </w:r>
      <w:r w:rsidR="00DC003B">
        <w:rPr>
          <w:rFonts w:ascii="Century Gothic" w:hAnsi="Century Gothic" w:cs="Aparajita"/>
          <w:i/>
          <w:sz w:val="22"/>
          <w:szCs w:val="22"/>
        </w:rPr>
        <w:t>;</w:t>
      </w:r>
      <w:r w:rsidR="00AB39DE">
        <w:rPr>
          <w:rFonts w:ascii="Century Gothic" w:hAnsi="Century Gothic" w:cs="Aparajita"/>
          <w:i/>
          <w:sz w:val="22"/>
          <w:szCs w:val="22"/>
        </w:rPr>
        <w:t xml:space="preserve"> Y,</w:t>
      </w:r>
    </w:p>
    <w:p w:rsidR="00DC003B" w:rsidRPr="003A2478" w:rsidRDefault="00DC003B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>Que, los Gobiernos Regionales tienen autonomía política, económica y administrativa en asuntos de su competencia, conforme al artículo 2° de la Ley Nº 27867 – Ley Orgánica de Gobiernos Regionales, concordante con el artículo 191° de la Ley N° 27680;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D82CF1" w:rsidRDefault="00D82CF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0465E9" w:rsidRDefault="000465E9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los literales b) y h)</w:t>
      </w:r>
      <w:r w:rsidR="00D82CF1">
        <w:rPr>
          <w:rFonts w:ascii="Century Gothic" w:eastAsia="Batang" w:hAnsi="Century Gothic" w:cs="Aparajita"/>
          <w:i/>
          <w:sz w:val="22"/>
          <w:szCs w:val="22"/>
        </w:rPr>
        <w:t xml:space="preserve"> del artículo 5 del acotado del decreto legislativo, modificado por decreto legislativo Nº 1504, DECRETO LEGSILATIVO que fortalece al instituto nacional de salud para la prevención y control de las enfermedades, señalan que son funciones rectoras del ministerio  de salud formula planear, dirigir, coordinar, ejecutar, revisar y evaluar la política nacional y sectorial de promoción de la salud, vigilancia, prevención y control de las enfermedades y recuperación, rehabilitación en salud  .  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23F7D" w:rsidRDefault="000C2B24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Que, el artículo 63 del reglamento de organización y funciones del ministerio de salud aprobado por decreto supremo Nº 008-2017-SA. Modificado por los decretos supremos Nº 011-2017-SA. Y Nº 032-2017-SA, </w:t>
      </w:r>
      <w:r w:rsidRPr="000C2B24">
        <w:rPr>
          <w:rFonts w:ascii="Century Gothic" w:hAnsi="Century Gothic" w:cs="Arial"/>
          <w:i/>
          <w:color w:val="000000"/>
          <w:sz w:val="22"/>
          <w:szCs w:val="22"/>
        </w:rPr>
        <w:t xml:space="preserve">establece que la dirección general de intervención estratégicas en salud pública es el órgano de 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línea  del ministerio de salud, dependiente del viceministerio de salud pública, competente para dirigir y coordinar las intervenciones estratégicas de salud pública en materia de prevención y control de las tuberculosis, entre otras: asimismo según lo dispuesto en el literal b) del artículo 64 del mencionado reglamento la dirección general de intervenciones estratégicas en salud </w:t>
      </w:r>
      <w:r w:rsidR="00911015">
        <w:rPr>
          <w:rFonts w:ascii="Century Gothic" w:hAnsi="Century Gothic" w:cs="Arial"/>
          <w:i/>
          <w:color w:val="000000"/>
          <w:sz w:val="22"/>
          <w:szCs w:val="22"/>
        </w:rPr>
        <w:t>pública</w:t>
      </w:r>
      <w:r>
        <w:rPr>
          <w:rFonts w:ascii="Century Gothic" w:hAnsi="Century Gothic" w:cs="Arial"/>
          <w:i/>
          <w:color w:val="000000"/>
          <w:sz w:val="22"/>
          <w:szCs w:val="22"/>
        </w:rPr>
        <w:t>;</w:t>
      </w:r>
    </w:p>
    <w:p w:rsidR="00FA22FB" w:rsidRDefault="00FA22FB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911015" w:rsidRDefault="00911015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ab/>
        <w:t>Que, mediante la resolución ministerial Nº 715-2013-MINSA, aprobó la NTS Nº 104 MINSA-DSGP.V-0</w:t>
      </w:r>
      <w:r w:rsidR="0024292D">
        <w:rPr>
          <w:rFonts w:ascii="Century Gothic" w:hAnsi="Century Gothic" w:cs="Arial"/>
          <w:i/>
          <w:color w:val="000000"/>
          <w:sz w:val="22"/>
          <w:szCs w:val="22"/>
        </w:rPr>
        <w:t>1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, norma técnica de salud para la atención técnica integral de </w:t>
      </w:r>
      <w:r w:rsidR="00FA22FB">
        <w:rPr>
          <w:rFonts w:ascii="Century Gothic" w:hAnsi="Century Gothic" w:cs="Arial"/>
          <w:i/>
          <w:color w:val="000000"/>
          <w:sz w:val="22"/>
          <w:szCs w:val="22"/>
        </w:rPr>
        <w:t>la persona afectada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por tuberculosis tiene por finalidad contribuir a </w:t>
      </w:r>
      <w:r w:rsidR="00FA22FB">
        <w:rPr>
          <w:rFonts w:ascii="Century Gothic" w:hAnsi="Century Gothic" w:cs="Arial"/>
          <w:i/>
          <w:color w:val="000000"/>
          <w:sz w:val="22"/>
          <w:szCs w:val="22"/>
        </w:rPr>
        <w:t>disminuir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la prevalencia de la tuberculosis</w:t>
      </w:r>
      <w:r w:rsidR="00FA22FB">
        <w:rPr>
          <w:rFonts w:ascii="Century Gothic" w:hAnsi="Century Gothic" w:cs="Arial"/>
          <w:i/>
          <w:color w:val="000000"/>
          <w:sz w:val="22"/>
          <w:szCs w:val="22"/>
        </w:rPr>
        <w:t xml:space="preserve"> a través de un enfoque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de atención integral en el marco de aseguramiento </w:t>
      </w:r>
      <w:r w:rsidR="00FA22FB">
        <w:rPr>
          <w:rFonts w:ascii="Century Gothic" w:hAnsi="Century Gothic" w:cs="Arial"/>
          <w:i/>
          <w:color w:val="000000"/>
          <w:sz w:val="22"/>
          <w:szCs w:val="22"/>
        </w:rPr>
        <w:t>universal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en </w:t>
      </w:r>
      <w:r w:rsidR="00FA22FB">
        <w:rPr>
          <w:rFonts w:ascii="Century Gothic" w:hAnsi="Century Gothic" w:cs="Arial"/>
          <w:i/>
          <w:color w:val="000000"/>
          <w:sz w:val="22"/>
          <w:szCs w:val="22"/>
        </w:rPr>
        <w:t>salud;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</w:p>
    <w:p w:rsidR="00DC003B" w:rsidRDefault="00DC003B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BA24C8" w:rsidRDefault="00BA24C8" w:rsidP="00BA24C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A24C8" w:rsidRDefault="00277A28" w:rsidP="00C50389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1E212E"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mediante 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>INFORME N° 007</w:t>
      </w:r>
      <w:r w:rsidR="00C025F9">
        <w:rPr>
          <w:rFonts w:ascii="Century Gothic" w:eastAsia="Batang" w:hAnsi="Century Gothic" w:cs="Aparajita"/>
          <w:i/>
          <w:sz w:val="22"/>
          <w:szCs w:val="22"/>
        </w:rPr>
        <w:t>-2023/GOB. REG.HVCA/DIRESA-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>HVCA/FRP/ESCT.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 de fecha 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>10 de marzo</w:t>
      </w:r>
      <w:r w:rsidR="00C025F9">
        <w:rPr>
          <w:rFonts w:ascii="Century Gothic" w:eastAsia="Batang" w:hAnsi="Century Gothic" w:cs="Aparajita"/>
          <w:i/>
          <w:sz w:val="22"/>
          <w:szCs w:val="22"/>
        </w:rPr>
        <w:t xml:space="preserve"> del 2023</w:t>
      </w:r>
      <w:r w:rsidR="00A75CCF">
        <w:rPr>
          <w:rFonts w:ascii="Century Gothic" w:eastAsia="Batang" w:hAnsi="Century Gothic" w:cs="Aparajita"/>
          <w:i/>
          <w:sz w:val="22"/>
          <w:szCs w:val="22"/>
        </w:rPr>
        <w:t>. L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a 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Lic. ENF.  FIORELLA VANESSA RAMOS PARCO, presenta el, </w:t>
      </w:r>
      <w:r w:rsidR="00FA22FB">
        <w:rPr>
          <w:rFonts w:ascii="Century Gothic" w:hAnsi="Century Gothic" w:cs="Aparajita"/>
          <w:i/>
          <w:sz w:val="22"/>
          <w:szCs w:val="22"/>
        </w:rPr>
        <w:t>PLAN ANUAL DE TRABAJO DEL “DIA MUNDIAL DE LUCHA CONTRA LA TUBERCULOSIS”</w:t>
      </w:r>
      <w:r w:rsidR="00C50389">
        <w:rPr>
          <w:rFonts w:ascii="Century Gothic" w:eastAsia="Batang" w:hAnsi="Century Gothic" w:cs="Aparajita"/>
          <w:i/>
          <w:sz w:val="22"/>
          <w:szCs w:val="22"/>
        </w:rPr>
        <w:t>;</w:t>
      </w:r>
      <w:r w:rsidR="00BA24C8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603CE8">
        <w:rPr>
          <w:rFonts w:ascii="Century Gothic" w:eastAsia="Batang" w:hAnsi="Century Gothic" w:cs="Aparajita"/>
          <w:i/>
          <w:sz w:val="22"/>
          <w:szCs w:val="22"/>
        </w:rPr>
        <w:t>d</w:t>
      </w:r>
      <w:r w:rsidR="00250EBA">
        <w:rPr>
          <w:rFonts w:ascii="Century Gothic" w:eastAsia="Batang" w:hAnsi="Century Gothic" w:cs="Aparajita"/>
          <w:i/>
          <w:sz w:val="22"/>
          <w:szCs w:val="22"/>
        </w:rPr>
        <w:t>el Hospital de Pampas de Tayacaja</w:t>
      </w:r>
      <w:r w:rsidR="00A6109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6C06C6" w:rsidRDefault="006C06C6" w:rsidP="00C50389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6C06C6" w:rsidRPr="00BA24C8" w:rsidRDefault="006C06C6" w:rsidP="006C06C6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el 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>día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 mundial de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 xml:space="preserve"> la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 lucha contra la tuberculosis es una 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>ocasión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 para movilizar el apoyo 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>público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 en aras de un esfuerzo inten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>sificada para dia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>gnostica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>r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 y curar la tuberculosis en forma precoz y oportuna y 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>crear</w:t>
      </w:r>
      <w:r w:rsidR="00FA22FB">
        <w:rPr>
          <w:rFonts w:ascii="Century Gothic" w:eastAsia="Batang" w:hAnsi="Century Gothic" w:cs="Aparajita"/>
          <w:i/>
          <w:sz w:val="22"/>
          <w:szCs w:val="22"/>
        </w:rPr>
        <w:t xml:space="preserve"> un compromiso mundial, con el lema</w:t>
      </w:r>
      <w:r w:rsidR="0024292D">
        <w:rPr>
          <w:rFonts w:ascii="Century Gothic" w:eastAsia="Batang" w:hAnsi="Century Gothic" w:cs="Aparajita"/>
          <w:i/>
          <w:sz w:val="22"/>
          <w:szCs w:val="22"/>
        </w:rPr>
        <w:t xml:space="preserve"> “PREVIENE, DETECTA Y ACTUA” que busca promover diversas estrategias comunicacionales dirigidas a fortalecer las acciones preventivas. </w:t>
      </w:r>
    </w:p>
    <w:p w:rsidR="00BA24C8" w:rsidRPr="00BA24C8" w:rsidRDefault="00BA24C8" w:rsidP="00BA24C8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Que, mediante Resolución G</w:t>
      </w:r>
      <w:r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erencial General Regional N° 701</w:t>
      </w: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-2020/GOB.REG-HVCA/GGR, se de</w:t>
      </w:r>
      <w:r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signó a partir del 12 de noviembre de 2021</w:t>
      </w: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 xml:space="preserve">, al </w:t>
      </w:r>
      <w:r w:rsidR="006C3670" w:rsidRPr="004B6469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CD.  AYALA DIAZ, Lourdes Analía</w:t>
      </w: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, en el cargo de</w:t>
      </w:r>
      <w:r w:rsidRPr="004A120C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 xml:space="preserve"> confianza de Director Ejecutivo de la Dirección Ejecutiva del Hospital de Pampas de Tayacaja, en uso de las atribuciones conferidas conforme a lo establecido en el Reglamento de Organizaciones y Funciones (ROF) del Hospital de Pampas de Tayacaja</w:t>
      </w:r>
      <w:r w:rsidRPr="008868BC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;</w:t>
      </w:r>
    </w:p>
    <w:p w:rsidR="00167B3E" w:rsidRDefault="00167B3E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FF0000"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182993" w:rsidP="00A75CC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>
        <w:rPr>
          <w:rFonts w:ascii="Century Gothic" w:hAnsi="Century Gothic" w:cs="Aparajita"/>
          <w:b/>
          <w:i/>
          <w:sz w:val="22"/>
          <w:szCs w:val="22"/>
        </w:rPr>
        <w:t>1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º</w:t>
      </w:r>
      <w:r w:rsidR="00925F36">
        <w:rPr>
          <w:rFonts w:ascii="Century Gothic" w:hAnsi="Century Gothic" w:cs="Aparajita"/>
          <w:b/>
          <w:i/>
          <w:sz w:val="22"/>
          <w:szCs w:val="22"/>
        </w:rPr>
        <w:t>.- APROBAR</w:t>
      </w:r>
      <w:r w:rsidR="00D46B7A">
        <w:rPr>
          <w:rFonts w:ascii="Century Gothic" w:hAnsi="Century Gothic" w:cs="Aparajita"/>
          <w:b/>
          <w:i/>
          <w:sz w:val="22"/>
          <w:szCs w:val="22"/>
        </w:rPr>
        <w:t>,</w:t>
      </w:r>
      <w:r w:rsidR="00925F3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4292D" w:rsidRPr="0024292D">
        <w:rPr>
          <w:rFonts w:ascii="Century Gothic" w:hAnsi="Century Gothic" w:cs="Aparajita"/>
          <w:b/>
          <w:i/>
          <w:sz w:val="22"/>
          <w:szCs w:val="22"/>
        </w:rPr>
        <w:t>el,</w:t>
      </w:r>
      <w:r w:rsidR="0024292D" w:rsidRPr="0024292D">
        <w:rPr>
          <w:rFonts w:ascii="Century Gothic" w:eastAsia="Batang" w:hAnsi="Century Gothic" w:cs="Aparajita"/>
          <w:b/>
          <w:i/>
          <w:sz w:val="22"/>
          <w:szCs w:val="22"/>
        </w:rPr>
        <w:t xml:space="preserve"> </w:t>
      </w:r>
      <w:r w:rsidR="0024292D" w:rsidRPr="0024292D">
        <w:rPr>
          <w:rFonts w:ascii="Century Gothic" w:hAnsi="Century Gothic" w:cs="Aparajita"/>
          <w:b/>
          <w:i/>
          <w:sz w:val="22"/>
          <w:szCs w:val="22"/>
        </w:rPr>
        <w:t>PLAN ANUAL DE TRABAJO DEL “DIA MUNDIAL DE LUCHA CONTRA LA TUBERCULOSI</w:t>
      </w:r>
      <w:r w:rsidR="0024292D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50EBA">
        <w:rPr>
          <w:rFonts w:ascii="Century Gothic" w:hAnsi="Century Gothic" w:cs="Aparajita"/>
          <w:b/>
          <w:i/>
          <w:sz w:val="22"/>
          <w:szCs w:val="22"/>
        </w:rPr>
        <w:t>DEL HOSPITAL DE PAMPAS DE TAYACAJA</w:t>
      </w:r>
      <w:r w:rsidR="00FC63F1">
        <w:rPr>
          <w:rFonts w:ascii="Century Gothic" w:hAnsi="Century Gothic" w:cs="Aparajita"/>
          <w:b/>
          <w:i/>
          <w:sz w:val="22"/>
          <w:szCs w:val="22"/>
        </w:rPr>
        <w:t>,</w:t>
      </w:r>
      <w:r w:rsidR="00FC63F1">
        <w:rPr>
          <w:rFonts w:ascii="Century Gothic" w:hAnsi="Century Gothic" w:cs="Aparajita"/>
          <w:i/>
          <w:sz w:val="22"/>
          <w:szCs w:val="22"/>
        </w:rPr>
        <w:t xml:space="preserve"> </w:t>
      </w:r>
      <w:r w:rsidR="00A75CCF">
        <w:rPr>
          <w:rFonts w:ascii="Century Gothic" w:hAnsi="Century Gothic" w:cs="Aparajita"/>
          <w:i/>
          <w:sz w:val="22"/>
          <w:szCs w:val="22"/>
        </w:rPr>
        <w:t>La cual forma parte integrante de la presente.</w:t>
      </w:r>
    </w:p>
    <w:p w:rsidR="00BA24C8" w:rsidRDefault="00BA24C8" w:rsidP="00A75CC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>
        <w:rPr>
          <w:rFonts w:ascii="Century Gothic" w:hAnsi="Century Gothic" w:cs="Aparajita"/>
          <w:b/>
          <w:i/>
          <w:sz w:val="22"/>
          <w:szCs w:val="22"/>
        </w:rPr>
        <w:t>DEJAR SIN EFECTO,</w:t>
      </w:r>
      <w:r>
        <w:rPr>
          <w:rFonts w:ascii="Century Gothic" w:hAnsi="Century Gothic" w:cs="Aparajita"/>
          <w:i/>
          <w:sz w:val="22"/>
          <w:szCs w:val="22"/>
        </w:rPr>
        <w:t xml:space="preserve"> cualquier acto administrativo de igual o menor jerarquía que se oponga a la presente Resolución.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3</w:t>
      </w:r>
      <w:r w:rsidRPr="00333212">
        <w:rPr>
          <w:rFonts w:ascii="Century Gothic" w:hAnsi="Century Gothic" w:cs="Aparajita"/>
          <w:b/>
          <w:i/>
          <w:sz w:val="22"/>
          <w:szCs w:val="22"/>
        </w:rPr>
        <w:t>°.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 -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NOTIFICAR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la presente Resolución a los órganos competentes del Hospital de Pampas de Tayacaja</w:t>
      </w:r>
      <w:r>
        <w:rPr>
          <w:rFonts w:ascii="Century Gothic" w:hAnsi="Century Gothic" w:cs="Aparajita"/>
          <w:i/>
          <w:sz w:val="22"/>
          <w:szCs w:val="22"/>
        </w:rPr>
        <w:t xml:space="preserve"> como al </w:t>
      </w:r>
      <w:r w:rsidRPr="003A2478">
        <w:rPr>
          <w:rFonts w:ascii="Century Gothic" w:hAnsi="Century Gothic" w:cs="Aparajita"/>
          <w:i/>
          <w:sz w:val="22"/>
          <w:szCs w:val="22"/>
        </w:rPr>
        <w:t>interesado, para los fines de ley.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 Y CÚMPLASE</w:t>
      </w:r>
    </w:p>
    <w:p w:rsidR="00A6109B" w:rsidRDefault="00A6109B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D06107" w:rsidRDefault="00D06107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  <w:bookmarkStart w:id="0" w:name="_GoBack"/>
      <w:bookmarkEnd w:id="0"/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Pr="00175E68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354C74" w:rsidRPr="00D06107" w:rsidRDefault="00182993" w:rsidP="00D150AF">
      <w:pPr>
        <w:ind w:left="-142" w:right="-142"/>
        <w:jc w:val="both"/>
        <w:rPr>
          <w:rFonts w:ascii="Arial" w:hAnsi="Arial" w:cs="Arial"/>
          <w:sz w:val="18"/>
          <w:szCs w:val="14"/>
        </w:rPr>
      </w:pPr>
      <w:r w:rsidRPr="00D06107">
        <w:rPr>
          <w:rFonts w:ascii="Arial" w:hAnsi="Arial" w:cs="Arial"/>
          <w:sz w:val="18"/>
          <w:szCs w:val="14"/>
        </w:rPr>
        <w:t>Reg. Documento</w:t>
      </w:r>
      <w:r w:rsidR="00782353" w:rsidRPr="00D06107">
        <w:t xml:space="preserve">: </w:t>
      </w:r>
      <w:r w:rsidR="00A05285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02591864</w:t>
      </w:r>
    </w:p>
    <w:p w:rsidR="00182993" w:rsidRPr="00782353" w:rsidRDefault="00782353" w:rsidP="009B61C4">
      <w:pPr>
        <w:ind w:left="-142" w:right="-142"/>
        <w:jc w:val="both"/>
        <w:rPr>
          <w:rFonts w:ascii="Arial" w:hAnsi="Arial" w:cs="Arial"/>
          <w:sz w:val="18"/>
          <w:szCs w:val="14"/>
        </w:rPr>
      </w:pPr>
      <w:r w:rsidRPr="00D06107">
        <w:rPr>
          <w:rFonts w:ascii="Arial" w:hAnsi="Arial" w:cs="Arial"/>
          <w:sz w:val="18"/>
          <w:szCs w:val="14"/>
        </w:rPr>
        <w:t xml:space="preserve">Reg. Expediente: </w:t>
      </w:r>
      <w:r w:rsidR="00CD38AD" w:rsidRPr="00D06107">
        <w:rPr>
          <w:rFonts w:ascii="Arial" w:hAnsi="Arial" w:cs="Arial"/>
          <w:sz w:val="18"/>
          <w:szCs w:val="14"/>
        </w:rPr>
        <w:t xml:space="preserve"> </w:t>
      </w:r>
      <w:r w:rsidR="00A05285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01912313 </w:t>
      </w:r>
      <w:r w:rsidR="00CD38AD" w:rsidRPr="00782353">
        <w:rPr>
          <w:rFonts w:ascii="Arial" w:hAnsi="Arial" w:cs="Arial"/>
          <w:sz w:val="18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82993" w:rsidRPr="00782353" w:rsidSect="002A0A06">
      <w:headerReference w:type="default" r:id="rId6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B2" w:rsidRDefault="009971B2">
      <w:r>
        <w:separator/>
      </w:r>
    </w:p>
  </w:endnote>
  <w:endnote w:type="continuationSeparator" w:id="0">
    <w:p w:rsidR="009971B2" w:rsidRDefault="0099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B2" w:rsidRDefault="009971B2">
      <w:r>
        <w:separator/>
      </w:r>
    </w:p>
  </w:footnote>
  <w:footnote w:type="continuationSeparator" w:id="0">
    <w:p w:rsidR="009971B2" w:rsidRDefault="0099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9971B2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DA3BE1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265A3"/>
    <w:rsid w:val="000417D3"/>
    <w:rsid w:val="000465E9"/>
    <w:rsid w:val="00067754"/>
    <w:rsid w:val="00074ED0"/>
    <w:rsid w:val="000C2B24"/>
    <w:rsid w:val="00117B26"/>
    <w:rsid w:val="0015015F"/>
    <w:rsid w:val="001517B7"/>
    <w:rsid w:val="00167B3E"/>
    <w:rsid w:val="0017347A"/>
    <w:rsid w:val="00182993"/>
    <w:rsid w:val="001846BE"/>
    <w:rsid w:val="001B463F"/>
    <w:rsid w:val="001E212E"/>
    <w:rsid w:val="001F07B1"/>
    <w:rsid w:val="0021380B"/>
    <w:rsid w:val="0023612E"/>
    <w:rsid w:val="0024292D"/>
    <w:rsid w:val="002451A1"/>
    <w:rsid w:val="00250EBA"/>
    <w:rsid w:val="00252E8C"/>
    <w:rsid w:val="0026231D"/>
    <w:rsid w:val="00277A28"/>
    <w:rsid w:val="002908BF"/>
    <w:rsid w:val="002C0368"/>
    <w:rsid w:val="002C729A"/>
    <w:rsid w:val="00300D2E"/>
    <w:rsid w:val="003066E1"/>
    <w:rsid w:val="003179ED"/>
    <w:rsid w:val="00354C74"/>
    <w:rsid w:val="00356652"/>
    <w:rsid w:val="00393BF2"/>
    <w:rsid w:val="003A2B0B"/>
    <w:rsid w:val="004234B0"/>
    <w:rsid w:val="00423C2A"/>
    <w:rsid w:val="00426FE3"/>
    <w:rsid w:val="00452EA4"/>
    <w:rsid w:val="00556818"/>
    <w:rsid w:val="00596B1A"/>
    <w:rsid w:val="005A411E"/>
    <w:rsid w:val="005E45EB"/>
    <w:rsid w:val="00603CE8"/>
    <w:rsid w:val="006113CC"/>
    <w:rsid w:val="00631CAF"/>
    <w:rsid w:val="00644DAE"/>
    <w:rsid w:val="00647225"/>
    <w:rsid w:val="00670D43"/>
    <w:rsid w:val="006B0134"/>
    <w:rsid w:val="006C06C6"/>
    <w:rsid w:val="006C3670"/>
    <w:rsid w:val="00716901"/>
    <w:rsid w:val="00782353"/>
    <w:rsid w:val="007E7A99"/>
    <w:rsid w:val="00803BCA"/>
    <w:rsid w:val="008043AD"/>
    <w:rsid w:val="008D2977"/>
    <w:rsid w:val="008E5716"/>
    <w:rsid w:val="008E57E2"/>
    <w:rsid w:val="008F6B2C"/>
    <w:rsid w:val="00911015"/>
    <w:rsid w:val="00925F36"/>
    <w:rsid w:val="0093415C"/>
    <w:rsid w:val="009356B0"/>
    <w:rsid w:val="00961D53"/>
    <w:rsid w:val="00987CB5"/>
    <w:rsid w:val="00995482"/>
    <w:rsid w:val="009971B2"/>
    <w:rsid w:val="009B61C4"/>
    <w:rsid w:val="009C2D33"/>
    <w:rsid w:val="009E1E68"/>
    <w:rsid w:val="009F5E69"/>
    <w:rsid w:val="00A05285"/>
    <w:rsid w:val="00A60ED6"/>
    <w:rsid w:val="00A6109B"/>
    <w:rsid w:val="00A63067"/>
    <w:rsid w:val="00A71259"/>
    <w:rsid w:val="00A75CCF"/>
    <w:rsid w:val="00A94720"/>
    <w:rsid w:val="00AA33E5"/>
    <w:rsid w:val="00AB39DE"/>
    <w:rsid w:val="00AB480A"/>
    <w:rsid w:val="00AD7F93"/>
    <w:rsid w:val="00AE6735"/>
    <w:rsid w:val="00B23F7D"/>
    <w:rsid w:val="00B267D2"/>
    <w:rsid w:val="00B51588"/>
    <w:rsid w:val="00B76D8D"/>
    <w:rsid w:val="00B81E54"/>
    <w:rsid w:val="00BA24C8"/>
    <w:rsid w:val="00BA4833"/>
    <w:rsid w:val="00BC6240"/>
    <w:rsid w:val="00BD4092"/>
    <w:rsid w:val="00BE706B"/>
    <w:rsid w:val="00C00DA6"/>
    <w:rsid w:val="00C025F9"/>
    <w:rsid w:val="00C0347C"/>
    <w:rsid w:val="00C10C32"/>
    <w:rsid w:val="00C27D65"/>
    <w:rsid w:val="00C32BF2"/>
    <w:rsid w:val="00C50389"/>
    <w:rsid w:val="00C974FB"/>
    <w:rsid w:val="00CB0E70"/>
    <w:rsid w:val="00CB7A8A"/>
    <w:rsid w:val="00CD38AD"/>
    <w:rsid w:val="00CD5026"/>
    <w:rsid w:val="00CD7846"/>
    <w:rsid w:val="00CF7879"/>
    <w:rsid w:val="00D06107"/>
    <w:rsid w:val="00D150AF"/>
    <w:rsid w:val="00D33BCD"/>
    <w:rsid w:val="00D404EE"/>
    <w:rsid w:val="00D44FC5"/>
    <w:rsid w:val="00D46B7A"/>
    <w:rsid w:val="00D82CF1"/>
    <w:rsid w:val="00DA3BE1"/>
    <w:rsid w:val="00DC003B"/>
    <w:rsid w:val="00DC7AE8"/>
    <w:rsid w:val="00DE6CBA"/>
    <w:rsid w:val="00E20B22"/>
    <w:rsid w:val="00E2464D"/>
    <w:rsid w:val="00E33169"/>
    <w:rsid w:val="00E77F41"/>
    <w:rsid w:val="00E97F0E"/>
    <w:rsid w:val="00EC50C4"/>
    <w:rsid w:val="00F13374"/>
    <w:rsid w:val="00F13D20"/>
    <w:rsid w:val="00F34E2C"/>
    <w:rsid w:val="00F43A45"/>
    <w:rsid w:val="00FA22FB"/>
    <w:rsid w:val="00FB071F"/>
    <w:rsid w:val="00FC63F1"/>
    <w:rsid w:val="00FC70C8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5E86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A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61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15</cp:revision>
  <cp:lastPrinted>2023-03-10T14:33:00Z</cp:lastPrinted>
  <dcterms:created xsi:type="dcterms:W3CDTF">2023-03-13T17:28:00Z</dcterms:created>
  <dcterms:modified xsi:type="dcterms:W3CDTF">2023-03-13T20:53:00Z</dcterms:modified>
</cp:coreProperties>
</file>