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7B1159" w:rsidRDefault="00DE3732" w:rsidP="007B1159">
      <w:pPr>
        <w:jc w:val="center"/>
        <w:rPr>
          <w:rFonts w:ascii="Arial" w:hAnsi="Arial" w:cs="Arial"/>
          <w:b/>
          <w:color w:val="000000" w:themeColor="text1"/>
          <w:sz w:val="22"/>
          <w:u w:val="single"/>
        </w:rPr>
      </w:pPr>
      <w:r>
        <w:rPr>
          <w:rFonts w:ascii="Arial" w:hAnsi="Arial" w:cs="Arial"/>
          <w:b/>
          <w:color w:val="000000" w:themeColor="text1"/>
          <w:sz w:val="22"/>
          <w:u w:val="single"/>
        </w:rPr>
        <w:t>OPINION LEGAL</w:t>
      </w:r>
      <w:r w:rsidR="00F12C4E" w:rsidRPr="007B1159">
        <w:rPr>
          <w:rFonts w:ascii="Arial" w:hAnsi="Arial" w:cs="Arial"/>
          <w:b/>
          <w:color w:val="000000" w:themeColor="text1"/>
          <w:sz w:val="22"/>
          <w:u w:val="single"/>
        </w:rPr>
        <w:t xml:space="preserve"> N°</w:t>
      </w:r>
      <w:r w:rsidR="008838BB">
        <w:rPr>
          <w:rFonts w:ascii="Arial" w:hAnsi="Arial" w:cs="Arial"/>
          <w:b/>
          <w:color w:val="000000" w:themeColor="text1"/>
          <w:sz w:val="22"/>
          <w:u w:val="single"/>
        </w:rPr>
        <w:t>011</w:t>
      </w:r>
      <w:r w:rsidR="00D23363">
        <w:rPr>
          <w:rFonts w:ascii="Arial" w:hAnsi="Arial" w:cs="Arial"/>
          <w:b/>
          <w:color w:val="000000" w:themeColor="text1"/>
          <w:sz w:val="22"/>
          <w:u w:val="single"/>
        </w:rPr>
        <w:t>-202</w:t>
      </w:r>
      <w:r w:rsidR="00642581">
        <w:rPr>
          <w:rFonts w:ascii="Arial" w:hAnsi="Arial" w:cs="Arial"/>
          <w:b/>
          <w:color w:val="000000" w:themeColor="text1"/>
          <w:sz w:val="22"/>
          <w:u w:val="single"/>
        </w:rPr>
        <w:t>3</w:t>
      </w:r>
      <w:r w:rsidR="00606E3D">
        <w:rPr>
          <w:rFonts w:ascii="Arial" w:hAnsi="Arial" w:cs="Arial"/>
          <w:b/>
          <w:color w:val="000000" w:themeColor="text1"/>
          <w:sz w:val="22"/>
          <w:u w:val="single"/>
        </w:rPr>
        <w:t>-GOB.REG.HVCA-DIRESA-HPT</w:t>
      </w:r>
      <w:r>
        <w:rPr>
          <w:rFonts w:ascii="Arial" w:hAnsi="Arial" w:cs="Arial"/>
          <w:b/>
          <w:color w:val="000000" w:themeColor="text1"/>
          <w:sz w:val="22"/>
          <w:u w:val="single"/>
        </w:rPr>
        <w:t>-AJ</w:t>
      </w:r>
    </w:p>
    <w:p w:rsidR="00F12C4E" w:rsidRPr="007B1159" w:rsidRDefault="00F12C4E" w:rsidP="009B049A">
      <w:pPr>
        <w:rPr>
          <w:rFonts w:ascii="Arial" w:hAnsi="Arial" w:cs="Arial"/>
          <w:b/>
          <w:color w:val="000000" w:themeColor="text1"/>
          <w:sz w:val="22"/>
          <w:u w:val="single"/>
        </w:rPr>
      </w:pPr>
    </w:p>
    <w:p w:rsidR="00F12C4E" w:rsidRPr="007B1159" w:rsidRDefault="007B1159" w:rsidP="009B049A">
      <w:pPr>
        <w:tabs>
          <w:tab w:val="left" w:pos="1701"/>
        </w:tabs>
        <w:ind w:left="1559" w:hanging="1560"/>
        <w:rPr>
          <w:rFonts w:ascii="Arial" w:hAnsi="Arial" w:cs="Arial"/>
          <w:b/>
          <w:color w:val="000000" w:themeColor="text1"/>
          <w:sz w:val="22"/>
        </w:rPr>
      </w:pPr>
      <w:r w:rsidRPr="007B1159">
        <w:rPr>
          <w:rFonts w:ascii="Arial" w:hAnsi="Arial" w:cs="Arial"/>
          <w:b/>
          <w:color w:val="000000" w:themeColor="text1"/>
          <w:sz w:val="22"/>
        </w:rPr>
        <w:t>A</w:t>
      </w:r>
      <w:r w:rsidR="006D2C52" w:rsidRPr="007B1159">
        <w:rPr>
          <w:rFonts w:ascii="Arial" w:hAnsi="Arial" w:cs="Arial"/>
          <w:b/>
          <w:color w:val="000000" w:themeColor="text1"/>
          <w:sz w:val="22"/>
        </w:rPr>
        <w:tab/>
        <w:t>:</w:t>
      </w:r>
      <w:r w:rsidR="001E3198">
        <w:rPr>
          <w:rFonts w:ascii="Arial" w:hAnsi="Arial" w:cs="Arial"/>
          <w:b/>
          <w:color w:val="000000" w:themeColor="text1"/>
          <w:sz w:val="22"/>
        </w:rPr>
        <w:t xml:space="preserve"> </w:t>
      </w:r>
      <w:r w:rsidR="00397B7A">
        <w:rPr>
          <w:rFonts w:ascii="Arial" w:hAnsi="Arial" w:cs="Arial"/>
          <w:b/>
          <w:color w:val="000000" w:themeColor="text1"/>
          <w:sz w:val="22"/>
        </w:rPr>
        <w:t>C.</w:t>
      </w:r>
      <w:r w:rsidR="001E3198">
        <w:rPr>
          <w:rFonts w:ascii="Arial" w:hAnsi="Arial" w:cs="Arial"/>
          <w:b/>
          <w:color w:val="000000" w:themeColor="text1"/>
          <w:sz w:val="22"/>
        </w:rPr>
        <w:t xml:space="preserve">D. </w:t>
      </w:r>
      <w:r w:rsidR="00397B7A">
        <w:rPr>
          <w:rFonts w:ascii="Arial" w:hAnsi="Arial" w:cs="Arial"/>
          <w:b/>
          <w:color w:val="000000" w:themeColor="text1"/>
          <w:sz w:val="22"/>
        </w:rPr>
        <w:t>LOURDES AYALA DIAZ</w:t>
      </w:r>
    </w:p>
    <w:p w:rsidR="00F12C4E" w:rsidRPr="007B1159" w:rsidRDefault="00F12C4E" w:rsidP="009B049A">
      <w:pPr>
        <w:tabs>
          <w:tab w:val="left" w:pos="1701"/>
        </w:tabs>
        <w:ind w:left="1559" w:hanging="1560"/>
        <w:rPr>
          <w:rFonts w:ascii="Arial" w:hAnsi="Arial" w:cs="Arial"/>
          <w:color w:val="000000" w:themeColor="text1"/>
          <w:sz w:val="22"/>
        </w:rPr>
      </w:pPr>
      <w:r w:rsidRPr="007B1159">
        <w:rPr>
          <w:rFonts w:ascii="Arial" w:hAnsi="Arial" w:cs="Arial"/>
          <w:b/>
          <w:color w:val="000000" w:themeColor="text1"/>
          <w:sz w:val="22"/>
        </w:rPr>
        <w:tab/>
      </w:r>
      <w:r w:rsidR="006D2C52">
        <w:rPr>
          <w:rFonts w:ascii="Arial" w:hAnsi="Arial" w:cs="Arial"/>
          <w:color w:val="000000" w:themeColor="text1"/>
          <w:sz w:val="22"/>
        </w:rPr>
        <w:t xml:space="preserve">  Director</w:t>
      </w:r>
      <w:r w:rsidR="00397B7A">
        <w:rPr>
          <w:rFonts w:ascii="Arial" w:hAnsi="Arial" w:cs="Arial"/>
          <w:color w:val="000000" w:themeColor="text1"/>
          <w:sz w:val="22"/>
        </w:rPr>
        <w:t>a</w:t>
      </w:r>
      <w:r w:rsidR="006D2C52">
        <w:rPr>
          <w:rFonts w:ascii="Arial" w:hAnsi="Arial" w:cs="Arial"/>
          <w:color w:val="000000" w:themeColor="text1"/>
          <w:sz w:val="22"/>
        </w:rPr>
        <w:t xml:space="preserve"> del Hospital de Pampas</w:t>
      </w:r>
      <w:r w:rsidRPr="007B1159">
        <w:rPr>
          <w:rFonts w:ascii="Arial" w:hAnsi="Arial" w:cs="Arial"/>
          <w:color w:val="000000" w:themeColor="text1"/>
          <w:sz w:val="22"/>
        </w:rPr>
        <w:t>.</w:t>
      </w:r>
      <w:r w:rsidRPr="007B1159">
        <w:rPr>
          <w:rFonts w:ascii="Arial" w:hAnsi="Arial" w:cs="Arial"/>
          <w:color w:val="000000" w:themeColor="text1"/>
          <w:sz w:val="22"/>
        </w:rPr>
        <w:tab/>
      </w:r>
    </w:p>
    <w:p w:rsidR="00F12C4E" w:rsidRPr="007B1159" w:rsidRDefault="00F12C4E" w:rsidP="009B049A">
      <w:pPr>
        <w:tabs>
          <w:tab w:val="left" w:pos="1701"/>
        </w:tabs>
        <w:ind w:left="1559" w:hanging="1560"/>
        <w:rPr>
          <w:rFonts w:ascii="Arial" w:hAnsi="Arial" w:cs="Arial"/>
          <w:b/>
          <w:color w:val="000000" w:themeColor="text1"/>
          <w:sz w:val="22"/>
        </w:rPr>
      </w:pPr>
    </w:p>
    <w:p w:rsidR="00F12C4E" w:rsidRPr="007B1159" w:rsidRDefault="007B1159" w:rsidP="009B049A">
      <w:pPr>
        <w:ind w:left="1559" w:hanging="1559"/>
        <w:contextualSpacing/>
        <w:jc w:val="both"/>
        <w:rPr>
          <w:rFonts w:ascii="Arial" w:hAnsi="Arial" w:cs="Arial"/>
          <w:b/>
          <w:color w:val="000000" w:themeColor="text1"/>
          <w:sz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310AB9">
        <w:rPr>
          <w:rFonts w:ascii="Arial" w:hAnsi="Arial" w:cs="Arial"/>
          <w:b/>
          <w:color w:val="000000" w:themeColor="text1"/>
          <w:sz w:val="22"/>
        </w:rPr>
        <w:t xml:space="preserve">Abg. Ricner </w:t>
      </w:r>
      <w:r w:rsidR="00CB460C">
        <w:rPr>
          <w:rFonts w:ascii="Arial" w:hAnsi="Arial" w:cs="Arial"/>
          <w:b/>
          <w:color w:val="000000" w:themeColor="text1"/>
          <w:sz w:val="22"/>
        </w:rPr>
        <w:t>R</w:t>
      </w:r>
      <w:r w:rsidR="00CB460C" w:rsidRPr="007B1159">
        <w:rPr>
          <w:rFonts w:ascii="Arial" w:hAnsi="Arial" w:cs="Arial"/>
          <w:b/>
          <w:color w:val="000000" w:themeColor="text1"/>
          <w:sz w:val="22"/>
        </w:rPr>
        <w:t>.</w:t>
      </w:r>
      <w:r w:rsidR="00CB460C">
        <w:rPr>
          <w:rFonts w:ascii="Arial" w:hAnsi="Arial" w:cs="Arial"/>
          <w:b/>
          <w:color w:val="000000" w:themeColor="text1"/>
          <w:sz w:val="22"/>
        </w:rPr>
        <w:t xml:space="preserve"> VILLANEDA</w:t>
      </w:r>
      <w:r w:rsidR="00310AB9">
        <w:rPr>
          <w:rFonts w:ascii="Arial" w:hAnsi="Arial" w:cs="Arial"/>
          <w:b/>
          <w:color w:val="000000" w:themeColor="text1"/>
          <w:sz w:val="22"/>
        </w:rPr>
        <w:t xml:space="preserve"> RIVEROS</w:t>
      </w:r>
    </w:p>
    <w:p w:rsidR="007B1159" w:rsidRDefault="007B1159" w:rsidP="009B049A">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sidR="00BC12B3">
        <w:rPr>
          <w:rFonts w:ascii="Arial" w:hAnsi="Arial" w:cs="Arial"/>
          <w:b/>
          <w:color w:val="000000" w:themeColor="text1"/>
          <w:sz w:val="22"/>
        </w:rPr>
        <w:t xml:space="preserve">   </w:t>
      </w:r>
      <w:r w:rsidRPr="007B1159">
        <w:rPr>
          <w:rFonts w:ascii="Arial" w:hAnsi="Arial" w:cs="Arial"/>
          <w:color w:val="000000" w:themeColor="text1"/>
          <w:sz w:val="22"/>
        </w:rPr>
        <w:t>RESPONSABLE DE ASESORIA JURIDICA</w:t>
      </w:r>
    </w:p>
    <w:p w:rsidR="008B6085" w:rsidRDefault="008B6085" w:rsidP="009B049A">
      <w:pPr>
        <w:ind w:left="1559" w:hanging="1559"/>
        <w:contextualSpacing/>
        <w:jc w:val="both"/>
        <w:rPr>
          <w:rFonts w:ascii="Arial" w:hAnsi="Arial" w:cs="Arial"/>
          <w:color w:val="000000" w:themeColor="text1"/>
          <w:sz w:val="22"/>
        </w:rPr>
      </w:pPr>
    </w:p>
    <w:p w:rsidR="008B6085" w:rsidRPr="008B6085" w:rsidRDefault="008B6085" w:rsidP="009B049A">
      <w:pPr>
        <w:ind w:left="1559" w:hanging="1559"/>
        <w:contextualSpacing/>
        <w:jc w:val="both"/>
        <w:rPr>
          <w:rFonts w:ascii="Arial" w:hAnsi="Arial" w:cs="Arial"/>
          <w:b/>
          <w:color w:val="000000" w:themeColor="text1"/>
          <w:sz w:val="22"/>
        </w:rPr>
      </w:pPr>
      <w:r w:rsidRPr="008B6085">
        <w:rPr>
          <w:rFonts w:ascii="Arial" w:hAnsi="Arial" w:cs="Arial"/>
          <w:b/>
          <w:color w:val="000000" w:themeColor="text1"/>
          <w:sz w:val="22"/>
        </w:rPr>
        <w:t>ASUNTO</w:t>
      </w:r>
      <w:r w:rsidRPr="008B6085">
        <w:rPr>
          <w:rFonts w:ascii="Arial" w:hAnsi="Arial" w:cs="Arial"/>
          <w:b/>
          <w:color w:val="000000" w:themeColor="text1"/>
          <w:sz w:val="22"/>
        </w:rPr>
        <w:tab/>
        <w:t xml:space="preserve">: </w:t>
      </w:r>
      <w:r w:rsidR="00397B7A">
        <w:rPr>
          <w:rFonts w:ascii="Arial" w:hAnsi="Arial" w:cs="Arial"/>
          <w:b/>
          <w:color w:val="000000" w:themeColor="text1"/>
          <w:sz w:val="22"/>
        </w:rPr>
        <w:t>RECONSIDERACION SOBRE SERVIDORES ASISTENCIALES</w:t>
      </w:r>
    </w:p>
    <w:p w:rsidR="00F12C4E" w:rsidRPr="007B1159" w:rsidRDefault="00F12C4E" w:rsidP="009B049A">
      <w:pPr>
        <w:tabs>
          <w:tab w:val="left" w:pos="1560"/>
          <w:tab w:val="left" w:pos="1701"/>
        </w:tabs>
        <w:ind w:left="1985" w:hanging="1985"/>
        <w:jc w:val="both"/>
        <w:rPr>
          <w:rFonts w:ascii="Arial" w:hAnsi="Arial" w:cs="Arial"/>
          <w:b/>
          <w:color w:val="000000" w:themeColor="text1"/>
          <w:sz w:val="22"/>
        </w:rPr>
      </w:pPr>
    </w:p>
    <w:p w:rsidR="00F12C4E" w:rsidRPr="00397B7A" w:rsidRDefault="00F12C4E" w:rsidP="009B049A">
      <w:pPr>
        <w:tabs>
          <w:tab w:val="left" w:pos="1560"/>
          <w:tab w:val="left" w:pos="1701"/>
        </w:tabs>
        <w:ind w:left="1701" w:hanging="1701"/>
        <w:jc w:val="both"/>
        <w:rPr>
          <w:rFonts w:ascii="Arial" w:hAnsi="Arial" w:cs="Arial"/>
          <w:bCs/>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397B7A" w:rsidRPr="00397B7A">
        <w:rPr>
          <w:rFonts w:ascii="Arial" w:hAnsi="Arial" w:cs="Arial"/>
          <w:bCs/>
          <w:color w:val="000000" w:themeColor="text1"/>
          <w:sz w:val="22"/>
        </w:rPr>
        <w:t>Informe N° 051-2023/GOB.REG.HVCA/DIRESA/HPT-OA-UGRH</w:t>
      </w:r>
    </w:p>
    <w:p w:rsidR="00F12C4E" w:rsidRPr="007B1159" w:rsidRDefault="00F12C4E" w:rsidP="009B049A">
      <w:pPr>
        <w:tabs>
          <w:tab w:val="left" w:pos="1560"/>
          <w:tab w:val="left" w:pos="1701"/>
        </w:tabs>
        <w:ind w:left="1701" w:hanging="1701"/>
        <w:jc w:val="both"/>
        <w:rPr>
          <w:rFonts w:ascii="Arial" w:hAnsi="Arial" w:cs="Arial"/>
          <w:b/>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345B7E">
        <w:rPr>
          <w:rFonts w:ascii="Arial" w:hAnsi="Arial" w:cs="Arial"/>
          <w:b/>
          <w:color w:val="000000" w:themeColor="text1"/>
          <w:sz w:val="22"/>
        </w:rPr>
        <w:t xml:space="preserve">FECHA   </w:t>
      </w:r>
      <w:r>
        <w:rPr>
          <w:rFonts w:ascii="Arial" w:hAnsi="Arial" w:cs="Arial"/>
          <w:color w:val="000000" w:themeColor="text1"/>
          <w:sz w:val="22"/>
        </w:rPr>
        <w:t xml:space="preserve">     </w:t>
      </w:r>
      <w:r w:rsidR="00BC12B3">
        <w:rPr>
          <w:rFonts w:ascii="Arial" w:hAnsi="Arial" w:cs="Arial"/>
          <w:color w:val="000000" w:themeColor="text1"/>
          <w:sz w:val="22"/>
        </w:rPr>
        <w:t xml:space="preserve">    </w:t>
      </w:r>
      <w:proofErr w:type="gramStart"/>
      <w:r w:rsidR="00BC12B3">
        <w:rPr>
          <w:rFonts w:ascii="Arial" w:hAnsi="Arial" w:cs="Arial"/>
          <w:color w:val="000000" w:themeColor="text1"/>
          <w:sz w:val="22"/>
        </w:rPr>
        <w:t xml:space="preserve">  </w:t>
      </w:r>
      <w:r w:rsidR="00E02072" w:rsidRPr="00BC12B3">
        <w:rPr>
          <w:rFonts w:ascii="Arial" w:hAnsi="Arial" w:cs="Arial"/>
          <w:b/>
          <w:color w:val="000000" w:themeColor="text1"/>
          <w:sz w:val="22"/>
        </w:rPr>
        <w:t>:</w:t>
      </w:r>
      <w:proofErr w:type="gramEnd"/>
      <w:r w:rsidR="00E02072" w:rsidRPr="00BC12B3">
        <w:rPr>
          <w:rFonts w:ascii="Arial" w:hAnsi="Arial" w:cs="Arial"/>
          <w:b/>
          <w:color w:val="000000" w:themeColor="text1"/>
          <w:sz w:val="22"/>
        </w:rPr>
        <w:t xml:space="preserve"> </w:t>
      </w:r>
      <w:r w:rsidR="00E02072">
        <w:rPr>
          <w:rFonts w:ascii="Arial" w:hAnsi="Arial" w:cs="Arial"/>
          <w:color w:val="000000" w:themeColor="text1"/>
          <w:sz w:val="22"/>
        </w:rPr>
        <w:t>Pampas</w:t>
      </w:r>
      <w:r w:rsidR="00484865">
        <w:rPr>
          <w:rFonts w:ascii="Arial" w:hAnsi="Arial" w:cs="Arial"/>
          <w:color w:val="000000" w:themeColor="text1"/>
          <w:sz w:val="22"/>
        </w:rPr>
        <w:t xml:space="preserve">, </w:t>
      </w:r>
      <w:r w:rsidR="00345B7E">
        <w:rPr>
          <w:rFonts w:ascii="Arial" w:hAnsi="Arial" w:cs="Arial"/>
          <w:color w:val="000000" w:themeColor="text1"/>
          <w:sz w:val="22"/>
        </w:rPr>
        <w:t>17</w:t>
      </w:r>
      <w:r w:rsidR="00484865">
        <w:rPr>
          <w:rFonts w:ascii="Arial" w:hAnsi="Arial" w:cs="Arial"/>
          <w:color w:val="000000" w:themeColor="text1"/>
          <w:sz w:val="22"/>
        </w:rPr>
        <w:t xml:space="preserve"> de </w:t>
      </w:r>
      <w:r w:rsidR="00397B7A">
        <w:rPr>
          <w:rFonts w:ascii="Arial" w:hAnsi="Arial" w:cs="Arial"/>
          <w:color w:val="000000" w:themeColor="text1"/>
          <w:sz w:val="22"/>
        </w:rPr>
        <w:t>Marzo</w:t>
      </w:r>
      <w:r w:rsidR="00D23363">
        <w:rPr>
          <w:rFonts w:ascii="Arial" w:hAnsi="Arial" w:cs="Arial"/>
          <w:color w:val="000000" w:themeColor="text1"/>
          <w:sz w:val="22"/>
        </w:rPr>
        <w:t xml:space="preserve"> de 202</w:t>
      </w:r>
      <w:r w:rsidR="00397B7A">
        <w:rPr>
          <w:rFonts w:ascii="Arial" w:hAnsi="Arial" w:cs="Arial"/>
          <w:color w:val="000000" w:themeColor="text1"/>
          <w:sz w:val="22"/>
        </w:rPr>
        <w:t>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D027EE" w:rsidRDefault="002E718B" w:rsidP="006B43C0">
      <w:pPr>
        <w:ind w:firstLine="708"/>
        <w:jc w:val="both"/>
        <w:rPr>
          <w:rFonts w:ascii="Arial" w:hAnsi="Arial" w:cs="Arial"/>
          <w:color w:val="000000" w:themeColor="text1"/>
          <w:sz w:val="22"/>
        </w:rPr>
      </w:pPr>
      <w:r w:rsidRPr="00C10D22">
        <w:rPr>
          <w:rFonts w:ascii="Arial" w:hAnsi="Arial" w:cs="Arial"/>
          <w:color w:val="000000" w:themeColor="text1"/>
          <w:sz w:val="22"/>
        </w:rPr>
        <w:t xml:space="preserve">Por </w:t>
      </w:r>
      <w:r w:rsidR="007B1159" w:rsidRPr="00C10D22">
        <w:rPr>
          <w:rFonts w:ascii="Arial" w:hAnsi="Arial" w:cs="Arial"/>
          <w:color w:val="000000" w:themeColor="text1"/>
          <w:sz w:val="22"/>
        </w:rPr>
        <w:t xml:space="preserve">medio del presente me es grato dirigirme a su digno cargo para saludarle </w:t>
      </w:r>
      <w:r w:rsidR="002F43F4" w:rsidRPr="00C10D22">
        <w:rPr>
          <w:rFonts w:ascii="Arial" w:hAnsi="Arial" w:cs="Arial"/>
          <w:color w:val="000000" w:themeColor="text1"/>
          <w:sz w:val="22"/>
        </w:rPr>
        <w:t>cordialmente; y</w:t>
      </w:r>
      <w:r w:rsidR="007B1159" w:rsidRPr="00C10D22">
        <w:rPr>
          <w:rFonts w:ascii="Arial" w:hAnsi="Arial" w:cs="Arial"/>
          <w:color w:val="000000" w:themeColor="text1"/>
          <w:sz w:val="22"/>
        </w:rPr>
        <w:t xml:space="preserve"> a su vez mediante el </w:t>
      </w:r>
      <w:r w:rsidR="002F43F4" w:rsidRPr="00C10D22">
        <w:rPr>
          <w:rFonts w:ascii="Arial" w:hAnsi="Arial" w:cs="Arial"/>
          <w:color w:val="000000" w:themeColor="text1"/>
          <w:sz w:val="22"/>
        </w:rPr>
        <w:t>presente, la</w:t>
      </w:r>
      <w:r w:rsidR="007B1159" w:rsidRPr="00C10D22">
        <w:rPr>
          <w:rFonts w:ascii="Arial" w:hAnsi="Arial" w:cs="Arial"/>
          <w:color w:val="000000" w:themeColor="text1"/>
          <w:sz w:val="22"/>
        </w:rPr>
        <w:t xml:space="preserve"> Oficina de </w:t>
      </w:r>
      <w:r w:rsidR="002F43F4" w:rsidRPr="00C10D22">
        <w:rPr>
          <w:rFonts w:ascii="Arial" w:hAnsi="Arial" w:cs="Arial"/>
          <w:color w:val="000000" w:themeColor="text1"/>
          <w:sz w:val="22"/>
        </w:rPr>
        <w:t>Asesoría</w:t>
      </w:r>
      <w:r w:rsidR="007B1159" w:rsidRPr="00C10D22">
        <w:rPr>
          <w:rFonts w:ascii="Arial" w:hAnsi="Arial" w:cs="Arial"/>
          <w:color w:val="000000" w:themeColor="text1"/>
          <w:sz w:val="22"/>
        </w:rPr>
        <w:t xml:space="preserve"> </w:t>
      </w:r>
      <w:r w:rsidR="002F43F4" w:rsidRPr="00C10D22">
        <w:rPr>
          <w:rFonts w:ascii="Arial" w:hAnsi="Arial" w:cs="Arial"/>
          <w:color w:val="000000" w:themeColor="text1"/>
          <w:sz w:val="22"/>
        </w:rPr>
        <w:t>Jurídica</w:t>
      </w:r>
      <w:r w:rsidR="007B1159" w:rsidRPr="00C10D22">
        <w:rPr>
          <w:rFonts w:ascii="Arial" w:hAnsi="Arial" w:cs="Arial"/>
          <w:color w:val="000000" w:themeColor="text1"/>
          <w:sz w:val="22"/>
        </w:rPr>
        <w:t xml:space="preserve"> del Hospital de </w:t>
      </w:r>
      <w:r w:rsidR="002F43F4" w:rsidRPr="00C10D22">
        <w:rPr>
          <w:rFonts w:ascii="Arial" w:hAnsi="Arial" w:cs="Arial"/>
          <w:color w:val="000000" w:themeColor="text1"/>
          <w:sz w:val="22"/>
        </w:rPr>
        <w:t xml:space="preserve">Pampas, hace de su </w:t>
      </w:r>
      <w:r w:rsidR="00FB6207" w:rsidRPr="00C10D22">
        <w:rPr>
          <w:rFonts w:ascii="Arial" w:hAnsi="Arial" w:cs="Arial"/>
          <w:color w:val="000000" w:themeColor="text1"/>
          <w:sz w:val="22"/>
        </w:rPr>
        <w:t xml:space="preserve">conocimiento, </w:t>
      </w:r>
      <w:r w:rsidR="000F705F" w:rsidRPr="00C10D22">
        <w:rPr>
          <w:rFonts w:ascii="Arial" w:hAnsi="Arial" w:cs="Arial"/>
          <w:color w:val="000000" w:themeColor="text1"/>
          <w:sz w:val="22"/>
        </w:rPr>
        <w:t xml:space="preserve">en </w:t>
      </w:r>
      <w:r w:rsidR="00D027EE" w:rsidRPr="00C10D22">
        <w:rPr>
          <w:rFonts w:ascii="Arial" w:hAnsi="Arial" w:cs="Arial"/>
          <w:color w:val="000000" w:themeColor="text1"/>
          <w:sz w:val="22"/>
        </w:rPr>
        <w:t>virtud a;</w:t>
      </w:r>
    </w:p>
    <w:p w:rsidR="006B43C0" w:rsidRPr="00C10D22" w:rsidRDefault="006B43C0" w:rsidP="006B43C0">
      <w:pPr>
        <w:ind w:firstLine="708"/>
        <w:jc w:val="both"/>
        <w:rPr>
          <w:rFonts w:ascii="Arial" w:hAnsi="Arial" w:cs="Arial"/>
          <w:color w:val="000000" w:themeColor="text1"/>
          <w:sz w:val="22"/>
        </w:rPr>
      </w:pP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I. VISTO:</w:t>
      </w:r>
      <w:r w:rsidRPr="00C10D22">
        <w:rPr>
          <w:rFonts w:ascii="Arial" w:hAnsi="Arial" w:cs="Arial"/>
          <w:b/>
          <w:color w:val="000000" w:themeColor="text1"/>
          <w:sz w:val="22"/>
        </w:rPr>
        <w:tab/>
      </w:r>
    </w:p>
    <w:p w:rsidR="00D027EE" w:rsidRPr="00C10D22" w:rsidRDefault="001E3198" w:rsidP="00345B7E">
      <w:pPr>
        <w:ind w:left="708"/>
        <w:jc w:val="both"/>
        <w:rPr>
          <w:rFonts w:ascii="Arial" w:hAnsi="Arial" w:cs="Arial"/>
          <w:color w:val="000000" w:themeColor="text1"/>
          <w:sz w:val="22"/>
        </w:rPr>
      </w:pPr>
      <w:r w:rsidRPr="00C10D22">
        <w:rPr>
          <w:rFonts w:ascii="Arial" w:hAnsi="Arial" w:cs="Arial"/>
          <w:color w:val="000000" w:themeColor="text1"/>
          <w:sz w:val="22"/>
        </w:rPr>
        <w:t xml:space="preserve">1.1.- Solicitud S/N de fecha </w:t>
      </w:r>
      <w:r w:rsidR="00397B7A">
        <w:rPr>
          <w:rFonts w:ascii="Arial" w:hAnsi="Arial" w:cs="Arial"/>
          <w:color w:val="000000" w:themeColor="text1"/>
          <w:sz w:val="22"/>
        </w:rPr>
        <w:t>09</w:t>
      </w:r>
      <w:r w:rsidRPr="00C10D22">
        <w:rPr>
          <w:rFonts w:ascii="Arial" w:hAnsi="Arial" w:cs="Arial"/>
          <w:color w:val="000000" w:themeColor="text1"/>
          <w:sz w:val="22"/>
        </w:rPr>
        <w:t xml:space="preserve"> de </w:t>
      </w:r>
      <w:r w:rsidR="00397B7A">
        <w:rPr>
          <w:rFonts w:ascii="Arial" w:hAnsi="Arial" w:cs="Arial"/>
          <w:color w:val="000000" w:themeColor="text1"/>
          <w:sz w:val="22"/>
        </w:rPr>
        <w:t>febrero</w:t>
      </w:r>
      <w:r w:rsidR="00A005ED" w:rsidRPr="00C10D22">
        <w:rPr>
          <w:rFonts w:ascii="Arial" w:hAnsi="Arial" w:cs="Arial"/>
          <w:color w:val="000000" w:themeColor="text1"/>
          <w:sz w:val="22"/>
        </w:rPr>
        <w:t xml:space="preserve"> de 202</w:t>
      </w:r>
      <w:r w:rsidR="00397B7A">
        <w:rPr>
          <w:rFonts w:ascii="Arial" w:hAnsi="Arial" w:cs="Arial"/>
          <w:color w:val="000000" w:themeColor="text1"/>
          <w:sz w:val="22"/>
        </w:rPr>
        <w:t>3</w:t>
      </w:r>
      <w:r w:rsidR="00A005ED" w:rsidRPr="00C10D22">
        <w:rPr>
          <w:rFonts w:ascii="Arial" w:hAnsi="Arial" w:cs="Arial"/>
          <w:color w:val="000000" w:themeColor="text1"/>
          <w:sz w:val="22"/>
        </w:rPr>
        <w:t>.</w:t>
      </w:r>
      <w:r w:rsidR="00004BF1" w:rsidRPr="00C10D22">
        <w:rPr>
          <w:rFonts w:ascii="Arial" w:hAnsi="Arial" w:cs="Arial"/>
          <w:color w:val="000000" w:themeColor="text1"/>
          <w:sz w:val="22"/>
        </w:rPr>
        <w:t xml:space="preserve"> Suscrito por </w:t>
      </w:r>
      <w:r w:rsidR="00397B7A">
        <w:rPr>
          <w:rFonts w:ascii="Arial" w:hAnsi="Arial" w:cs="Arial"/>
          <w:color w:val="000000" w:themeColor="text1"/>
          <w:sz w:val="22"/>
        </w:rPr>
        <w:t>ANTONIA AYUQUE SILVA, JENNY ESCARLETT LEIVA HUAMAN, VICTORIA SEGURA HUAROC</w:t>
      </w:r>
      <w:r w:rsidR="00256DEF">
        <w:rPr>
          <w:rFonts w:ascii="Arial" w:hAnsi="Arial" w:cs="Arial"/>
          <w:color w:val="000000" w:themeColor="text1"/>
          <w:sz w:val="22"/>
        </w:rPr>
        <w:t>, KARINA MONGE ROMERO,</w:t>
      </w:r>
      <w:r w:rsidR="00397B7A">
        <w:rPr>
          <w:rFonts w:ascii="Arial" w:hAnsi="Arial" w:cs="Arial"/>
          <w:color w:val="000000" w:themeColor="text1"/>
          <w:sz w:val="22"/>
        </w:rPr>
        <w:t xml:space="preserve"> FRANCISCO ROJAS ARTEAGA</w:t>
      </w:r>
      <w:r w:rsidR="00256DEF">
        <w:rPr>
          <w:rFonts w:ascii="Arial" w:hAnsi="Arial" w:cs="Arial"/>
          <w:color w:val="000000" w:themeColor="text1"/>
          <w:sz w:val="22"/>
        </w:rPr>
        <w:t xml:space="preserve"> Y OLIMPIA PALOMINO BUJAICO</w:t>
      </w:r>
      <w:r w:rsidR="00004BF1" w:rsidRPr="00C10D22">
        <w:rPr>
          <w:rFonts w:ascii="Arial" w:hAnsi="Arial" w:cs="Arial"/>
          <w:color w:val="000000" w:themeColor="text1"/>
          <w:sz w:val="22"/>
        </w:rPr>
        <w:t>.</w:t>
      </w:r>
      <w:r w:rsidR="00D027EE" w:rsidRPr="00C10D22">
        <w:rPr>
          <w:rFonts w:ascii="Arial" w:hAnsi="Arial" w:cs="Arial"/>
          <w:color w:val="000000" w:themeColor="text1"/>
          <w:sz w:val="22"/>
        </w:rPr>
        <w:tab/>
      </w: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 xml:space="preserve">II. ANTECEDENTES: </w:t>
      </w:r>
    </w:p>
    <w:p w:rsidR="00D027EE" w:rsidRPr="00C10D22" w:rsidRDefault="00D027EE" w:rsidP="00DB097B">
      <w:pPr>
        <w:jc w:val="both"/>
        <w:rPr>
          <w:rFonts w:ascii="Arial" w:hAnsi="Arial" w:cs="Arial"/>
          <w:b/>
          <w:color w:val="000000" w:themeColor="text1"/>
          <w:sz w:val="22"/>
        </w:rPr>
      </w:pPr>
    </w:p>
    <w:p w:rsidR="00C85521" w:rsidRPr="00C10D22" w:rsidRDefault="00D027EE" w:rsidP="00DB097B">
      <w:pPr>
        <w:jc w:val="both"/>
        <w:rPr>
          <w:rFonts w:ascii="Arial" w:hAnsi="Arial" w:cs="Arial"/>
          <w:color w:val="000000" w:themeColor="text1"/>
          <w:sz w:val="22"/>
        </w:rPr>
      </w:pPr>
      <w:r w:rsidRPr="00C10D22">
        <w:rPr>
          <w:rFonts w:ascii="Arial" w:hAnsi="Arial" w:cs="Arial"/>
          <w:color w:val="000000" w:themeColor="text1"/>
          <w:sz w:val="22"/>
        </w:rPr>
        <w:t xml:space="preserve">2.1.- </w:t>
      </w:r>
      <w:r w:rsidR="00397B7A" w:rsidRPr="00C10D22">
        <w:rPr>
          <w:rFonts w:ascii="Arial" w:hAnsi="Arial" w:cs="Arial"/>
          <w:color w:val="000000" w:themeColor="text1"/>
          <w:sz w:val="22"/>
        </w:rPr>
        <w:t xml:space="preserve">Solicitud S/N de fecha </w:t>
      </w:r>
      <w:r w:rsidR="00397B7A">
        <w:rPr>
          <w:rFonts w:ascii="Arial" w:hAnsi="Arial" w:cs="Arial"/>
          <w:color w:val="000000" w:themeColor="text1"/>
          <w:sz w:val="22"/>
        </w:rPr>
        <w:t>09</w:t>
      </w:r>
      <w:r w:rsidR="00397B7A" w:rsidRPr="00C10D22">
        <w:rPr>
          <w:rFonts w:ascii="Arial" w:hAnsi="Arial" w:cs="Arial"/>
          <w:color w:val="000000" w:themeColor="text1"/>
          <w:sz w:val="22"/>
        </w:rPr>
        <w:t xml:space="preserve"> de </w:t>
      </w:r>
      <w:r w:rsidR="00397B7A">
        <w:rPr>
          <w:rFonts w:ascii="Arial" w:hAnsi="Arial" w:cs="Arial"/>
          <w:color w:val="000000" w:themeColor="text1"/>
          <w:sz w:val="22"/>
        </w:rPr>
        <w:t>febrero</w:t>
      </w:r>
      <w:r w:rsidR="00397B7A" w:rsidRPr="00C10D22">
        <w:rPr>
          <w:rFonts w:ascii="Arial" w:hAnsi="Arial" w:cs="Arial"/>
          <w:color w:val="000000" w:themeColor="text1"/>
          <w:sz w:val="22"/>
        </w:rPr>
        <w:t xml:space="preserve"> de 202</w:t>
      </w:r>
      <w:r w:rsidR="00397B7A">
        <w:rPr>
          <w:rFonts w:ascii="Arial" w:hAnsi="Arial" w:cs="Arial"/>
          <w:color w:val="000000" w:themeColor="text1"/>
          <w:sz w:val="22"/>
        </w:rPr>
        <w:t>3</w:t>
      </w:r>
      <w:r w:rsidR="00397B7A" w:rsidRPr="00C10D22">
        <w:rPr>
          <w:rFonts w:ascii="Arial" w:hAnsi="Arial" w:cs="Arial"/>
          <w:color w:val="000000" w:themeColor="text1"/>
          <w:sz w:val="22"/>
        </w:rPr>
        <w:t xml:space="preserve">. Suscrito por </w:t>
      </w:r>
      <w:r w:rsidR="00256DEF">
        <w:rPr>
          <w:rFonts w:ascii="Arial" w:hAnsi="Arial" w:cs="Arial"/>
          <w:color w:val="000000" w:themeColor="text1"/>
          <w:sz w:val="22"/>
        </w:rPr>
        <w:t>ANTONIA AYUQUE SILVA, JENNY ESCARLETT LEIVA HUAMAN, VICTORIA SEGURA HUAROC, KARINA MONGE ROMERO, FRANCISCO ROJAS ARTEAGA Y OLIMPIA PALOMINO BUJAICO</w:t>
      </w:r>
      <w:r w:rsidR="00105995">
        <w:rPr>
          <w:rFonts w:ascii="Arial" w:hAnsi="Arial" w:cs="Arial"/>
          <w:color w:val="000000" w:themeColor="text1"/>
          <w:sz w:val="22"/>
        </w:rPr>
        <w:t xml:space="preserve">, </w:t>
      </w:r>
      <w:r w:rsidR="00256DEF">
        <w:rPr>
          <w:rFonts w:ascii="Arial" w:hAnsi="Arial" w:cs="Arial"/>
          <w:color w:val="000000" w:themeColor="text1"/>
          <w:sz w:val="22"/>
        </w:rPr>
        <w:t>donde s</w:t>
      </w:r>
      <w:r w:rsidR="00105995">
        <w:rPr>
          <w:rFonts w:ascii="Arial" w:hAnsi="Arial" w:cs="Arial"/>
          <w:color w:val="000000" w:themeColor="text1"/>
          <w:sz w:val="22"/>
        </w:rPr>
        <w:t>olicita</w:t>
      </w:r>
      <w:r w:rsidR="00397B7A">
        <w:rPr>
          <w:rFonts w:ascii="Arial" w:hAnsi="Arial" w:cs="Arial"/>
          <w:color w:val="000000" w:themeColor="text1"/>
          <w:sz w:val="22"/>
        </w:rPr>
        <w:t>n</w:t>
      </w:r>
      <w:r w:rsidR="00105995">
        <w:rPr>
          <w:rFonts w:ascii="Arial" w:hAnsi="Arial" w:cs="Arial"/>
          <w:color w:val="000000" w:themeColor="text1"/>
          <w:sz w:val="22"/>
        </w:rPr>
        <w:t xml:space="preserve"> </w:t>
      </w:r>
      <w:r w:rsidR="00397B7A">
        <w:rPr>
          <w:rFonts w:ascii="Arial" w:hAnsi="Arial" w:cs="Arial"/>
          <w:color w:val="000000" w:themeColor="text1"/>
          <w:sz w:val="22"/>
        </w:rPr>
        <w:t>reconsideración como servidores asistenciales</w:t>
      </w:r>
      <w:r w:rsidR="00256DEF">
        <w:rPr>
          <w:rFonts w:ascii="Arial" w:hAnsi="Arial" w:cs="Arial"/>
          <w:color w:val="000000" w:themeColor="text1"/>
          <w:sz w:val="22"/>
        </w:rPr>
        <w:t xml:space="preserve"> (AUXILIAR ASISTENCIAL)</w:t>
      </w:r>
      <w:r w:rsidR="00397B7A">
        <w:rPr>
          <w:rFonts w:ascii="Arial" w:hAnsi="Arial" w:cs="Arial"/>
          <w:color w:val="000000" w:themeColor="text1"/>
          <w:sz w:val="22"/>
        </w:rPr>
        <w:t xml:space="preserve"> </w:t>
      </w:r>
      <w:r w:rsidR="00105995">
        <w:rPr>
          <w:rFonts w:ascii="Arial" w:hAnsi="Arial" w:cs="Arial"/>
          <w:color w:val="000000" w:themeColor="text1"/>
          <w:sz w:val="22"/>
        </w:rPr>
        <w:t>estando ell</w:t>
      </w:r>
      <w:r w:rsidR="00397B7A">
        <w:rPr>
          <w:rFonts w:ascii="Arial" w:hAnsi="Arial" w:cs="Arial"/>
          <w:color w:val="000000" w:themeColor="text1"/>
          <w:sz w:val="22"/>
        </w:rPr>
        <w:t>os</w:t>
      </w:r>
      <w:r w:rsidR="00105995">
        <w:rPr>
          <w:rFonts w:ascii="Arial" w:hAnsi="Arial" w:cs="Arial"/>
          <w:color w:val="000000" w:themeColor="text1"/>
          <w:sz w:val="22"/>
        </w:rPr>
        <w:t xml:space="preserve"> bajo </w:t>
      </w:r>
      <w:r w:rsidR="00397B7A">
        <w:rPr>
          <w:rFonts w:ascii="Arial" w:hAnsi="Arial" w:cs="Arial"/>
          <w:color w:val="000000" w:themeColor="text1"/>
          <w:sz w:val="22"/>
        </w:rPr>
        <w:t>los</w:t>
      </w:r>
      <w:r w:rsidR="00105995">
        <w:rPr>
          <w:rFonts w:ascii="Arial" w:hAnsi="Arial" w:cs="Arial"/>
          <w:color w:val="000000" w:themeColor="text1"/>
          <w:sz w:val="22"/>
        </w:rPr>
        <w:t xml:space="preserve"> </w:t>
      </w:r>
      <w:r w:rsidR="00397B7A">
        <w:rPr>
          <w:rFonts w:ascii="Arial" w:hAnsi="Arial" w:cs="Arial"/>
          <w:color w:val="000000" w:themeColor="text1"/>
          <w:sz w:val="22"/>
        </w:rPr>
        <w:t xml:space="preserve">alcances del </w:t>
      </w:r>
      <w:r w:rsidR="00105995">
        <w:rPr>
          <w:rFonts w:ascii="Arial" w:hAnsi="Arial" w:cs="Arial"/>
          <w:color w:val="000000" w:themeColor="text1"/>
          <w:sz w:val="22"/>
        </w:rPr>
        <w:t xml:space="preserve">D.L.  728, y </w:t>
      </w:r>
      <w:r w:rsidR="006F6D08">
        <w:rPr>
          <w:rFonts w:ascii="Arial" w:hAnsi="Arial" w:cs="Arial"/>
          <w:color w:val="000000" w:themeColor="text1"/>
          <w:sz w:val="22"/>
        </w:rPr>
        <w:t>estando bajo el contexto:</w:t>
      </w:r>
      <w:r w:rsidR="00105995">
        <w:rPr>
          <w:rFonts w:ascii="Arial" w:hAnsi="Arial" w:cs="Arial"/>
          <w:color w:val="000000" w:themeColor="text1"/>
          <w:sz w:val="22"/>
        </w:rPr>
        <w:t xml:space="preserve"> </w:t>
      </w:r>
    </w:p>
    <w:p w:rsidR="002A7577" w:rsidRPr="00C10D22" w:rsidRDefault="00C85521" w:rsidP="00105995">
      <w:pPr>
        <w:jc w:val="both"/>
        <w:rPr>
          <w:rFonts w:ascii="Arial" w:hAnsi="Arial" w:cs="Arial"/>
          <w:color w:val="000000" w:themeColor="text1"/>
          <w:sz w:val="22"/>
        </w:rPr>
      </w:pPr>
      <w:r w:rsidRPr="00C10D22">
        <w:rPr>
          <w:rFonts w:ascii="Arial" w:hAnsi="Arial" w:cs="Arial"/>
          <w:color w:val="000000" w:themeColor="text1"/>
          <w:sz w:val="22"/>
        </w:rPr>
        <w:tab/>
      </w:r>
    </w:p>
    <w:p w:rsidR="002A7577" w:rsidRPr="00C10D22" w:rsidRDefault="002A7577" w:rsidP="00DB097B">
      <w:pPr>
        <w:jc w:val="both"/>
        <w:rPr>
          <w:rFonts w:ascii="Arial" w:hAnsi="Arial" w:cs="Arial"/>
          <w:b/>
          <w:color w:val="000000" w:themeColor="text1"/>
        </w:rPr>
      </w:pPr>
      <w:r w:rsidRPr="00C10D22">
        <w:rPr>
          <w:rFonts w:ascii="Arial" w:hAnsi="Arial" w:cs="Arial"/>
          <w:b/>
          <w:color w:val="000000" w:themeColor="text1"/>
          <w:sz w:val="22"/>
        </w:rPr>
        <w:t xml:space="preserve">III. </w:t>
      </w:r>
      <w:r w:rsidRPr="00C10D22">
        <w:rPr>
          <w:rFonts w:ascii="Arial" w:hAnsi="Arial" w:cs="Arial"/>
          <w:b/>
          <w:color w:val="000000" w:themeColor="text1"/>
        </w:rPr>
        <w:t>ASPECTO NORMATIVO:</w:t>
      </w:r>
    </w:p>
    <w:p w:rsidR="00256DEF" w:rsidRDefault="002A7577" w:rsidP="00256DEF">
      <w:pPr>
        <w:jc w:val="both"/>
        <w:rPr>
          <w:rFonts w:ascii="Arial" w:hAnsi="Arial" w:cs="Arial"/>
          <w:color w:val="000000" w:themeColor="text1"/>
          <w:sz w:val="22"/>
        </w:rPr>
      </w:pPr>
      <w:r w:rsidRPr="00C10D22">
        <w:rPr>
          <w:rFonts w:ascii="Arial" w:hAnsi="Arial" w:cs="Arial"/>
          <w:b/>
          <w:color w:val="000000" w:themeColor="text1"/>
        </w:rPr>
        <w:tab/>
      </w:r>
      <w:r w:rsidR="00105995">
        <w:rPr>
          <w:rFonts w:ascii="Arial" w:hAnsi="Arial" w:cs="Arial"/>
          <w:color w:val="000000" w:themeColor="text1"/>
          <w:sz w:val="22"/>
          <w:szCs w:val="22"/>
        </w:rPr>
        <w:t>3.1</w:t>
      </w:r>
      <w:r w:rsidR="00101441" w:rsidRPr="00C10D22">
        <w:rPr>
          <w:rFonts w:ascii="Arial" w:hAnsi="Arial" w:cs="Arial"/>
          <w:color w:val="000000" w:themeColor="text1"/>
          <w:sz w:val="22"/>
          <w:szCs w:val="22"/>
        </w:rPr>
        <w:t xml:space="preserve">.- </w:t>
      </w:r>
      <w:r w:rsidR="00523B12" w:rsidRPr="00C10D22">
        <w:rPr>
          <w:rFonts w:ascii="Arial" w:hAnsi="Arial" w:cs="Arial"/>
          <w:color w:val="000000" w:themeColor="text1"/>
          <w:sz w:val="22"/>
          <w:szCs w:val="22"/>
        </w:rPr>
        <w:t xml:space="preserve">  </w:t>
      </w:r>
      <w:r w:rsidR="00105995" w:rsidRPr="00256DEF">
        <w:rPr>
          <w:rFonts w:ascii="Arial" w:hAnsi="Arial" w:cs="Arial"/>
          <w:color w:val="000000" w:themeColor="text1"/>
          <w:sz w:val="22"/>
        </w:rPr>
        <w:t xml:space="preserve">Que </w:t>
      </w:r>
      <w:r w:rsidR="00256DEF" w:rsidRPr="00256DEF">
        <w:rPr>
          <w:rFonts w:ascii="Arial" w:hAnsi="Arial" w:cs="Arial"/>
          <w:color w:val="000000" w:themeColor="text1"/>
          <w:sz w:val="22"/>
        </w:rPr>
        <w:t>Los recursos administrativos se encuentran estrechamente vinculados al hecho que el administrado posee </w:t>
      </w:r>
      <w:r w:rsidR="00256DEF" w:rsidRPr="00256DEF">
        <w:rPr>
          <w:rFonts w:ascii="Arial" w:hAnsi="Arial" w:cs="Arial"/>
          <w:b/>
          <w:bCs/>
          <w:color w:val="000000" w:themeColor="text1"/>
          <w:sz w:val="22"/>
        </w:rPr>
        <w:t>derechos y garantías</w:t>
      </w:r>
      <w:r w:rsidR="00256DEF" w:rsidRPr="00256DEF">
        <w:rPr>
          <w:rFonts w:ascii="Arial" w:hAnsi="Arial" w:cs="Arial"/>
          <w:color w:val="000000" w:themeColor="text1"/>
          <w:sz w:val="22"/>
        </w:rPr>
        <w:t> a lo largo de un procedimiento. Una de esas garantías es la </w:t>
      </w:r>
      <w:r w:rsidR="00256DEF" w:rsidRPr="00256DEF">
        <w:rPr>
          <w:rFonts w:ascii="Arial" w:hAnsi="Arial" w:cs="Arial"/>
          <w:b/>
          <w:bCs/>
          <w:color w:val="000000" w:themeColor="text1"/>
          <w:sz w:val="22"/>
        </w:rPr>
        <w:t>facultad de contradicción</w:t>
      </w:r>
      <w:r w:rsidR="00256DEF" w:rsidRPr="00256DEF">
        <w:rPr>
          <w:rFonts w:ascii="Arial" w:hAnsi="Arial" w:cs="Arial"/>
          <w:color w:val="000000" w:themeColor="text1"/>
          <w:sz w:val="22"/>
        </w:rPr>
        <w:t>, que se encuentra reconocida en el art. 120 del </w:t>
      </w:r>
      <w:hyperlink r:id="rId8" w:tgtFrame="_blank" w:history="1">
        <w:r w:rsidR="00256DEF" w:rsidRPr="00256DEF">
          <w:rPr>
            <w:rFonts w:ascii="Arial" w:hAnsi="Arial" w:cs="Arial"/>
            <w:color w:val="000000" w:themeColor="text1"/>
            <w:sz w:val="22"/>
          </w:rPr>
          <w:t>TUO de la Ley 27444</w:t>
        </w:r>
      </w:hyperlink>
      <w:r w:rsidR="00256DEF" w:rsidRPr="00256DEF">
        <w:rPr>
          <w:rFonts w:ascii="Arial" w:hAnsi="Arial" w:cs="Arial"/>
          <w:color w:val="000000" w:themeColor="text1"/>
          <w:sz w:val="22"/>
        </w:rPr>
        <w:t>.</w:t>
      </w:r>
      <w:r w:rsidR="00256DEF">
        <w:rPr>
          <w:rFonts w:ascii="Arial" w:hAnsi="Arial" w:cs="Arial"/>
          <w:color w:val="000000" w:themeColor="text1"/>
          <w:sz w:val="22"/>
        </w:rPr>
        <w:t xml:space="preserve"> </w:t>
      </w:r>
      <w:r w:rsidR="00256DEF" w:rsidRPr="00256DEF">
        <w:rPr>
          <w:rFonts w:ascii="Arial" w:hAnsi="Arial" w:cs="Arial"/>
          <w:color w:val="000000" w:themeColor="text1"/>
          <w:sz w:val="22"/>
        </w:rPr>
        <w:t>La mencionada norma señala que procede la </w:t>
      </w:r>
      <w:r w:rsidR="00256DEF" w:rsidRPr="00256DEF">
        <w:rPr>
          <w:rFonts w:ascii="Arial" w:hAnsi="Arial" w:cs="Arial"/>
          <w:b/>
          <w:bCs/>
          <w:color w:val="000000" w:themeColor="text1"/>
          <w:sz w:val="22"/>
        </w:rPr>
        <w:t>contradicción</w:t>
      </w:r>
      <w:r w:rsidR="00256DEF" w:rsidRPr="00256DEF">
        <w:rPr>
          <w:rFonts w:ascii="Arial" w:hAnsi="Arial" w:cs="Arial"/>
          <w:color w:val="000000" w:themeColor="text1"/>
          <w:sz w:val="22"/>
        </w:rPr>
        <w:t> frente a un acto que supone que viola, afecta, desconoce o lesiona un derecho o un interés legítimo. En esa línea, una de las formas mediante las cuales opera la facultad de contradicción es la </w:t>
      </w:r>
      <w:r w:rsidR="00256DEF" w:rsidRPr="00256DEF">
        <w:rPr>
          <w:rFonts w:ascii="Arial" w:hAnsi="Arial" w:cs="Arial"/>
          <w:b/>
          <w:bCs/>
          <w:color w:val="000000" w:themeColor="text1"/>
          <w:sz w:val="22"/>
        </w:rPr>
        <w:t>interposición de recursos administrativos</w:t>
      </w:r>
      <w:r w:rsidR="00256DEF" w:rsidRPr="00256DEF">
        <w:rPr>
          <w:rFonts w:ascii="Arial" w:hAnsi="Arial" w:cs="Arial"/>
          <w:color w:val="000000" w:themeColor="text1"/>
          <w:sz w:val="22"/>
        </w:rPr>
        <w:t>.</w:t>
      </w:r>
    </w:p>
    <w:p w:rsidR="00256DEF" w:rsidRDefault="00256DEF" w:rsidP="00256DEF">
      <w:pPr>
        <w:jc w:val="both"/>
        <w:rPr>
          <w:rFonts w:ascii="Arial" w:hAnsi="Arial" w:cs="Arial"/>
          <w:color w:val="000000" w:themeColor="text1"/>
          <w:sz w:val="22"/>
        </w:rPr>
      </w:pPr>
    </w:p>
    <w:p w:rsidR="00256DEF" w:rsidRDefault="00256DEF" w:rsidP="00256DEF">
      <w:pPr>
        <w:pStyle w:val="Prrafodelista"/>
        <w:numPr>
          <w:ilvl w:val="0"/>
          <w:numId w:val="7"/>
        </w:numPr>
        <w:jc w:val="both"/>
        <w:rPr>
          <w:rFonts w:ascii="Arial" w:hAnsi="Arial" w:cs="Arial"/>
          <w:color w:val="000000" w:themeColor="text1"/>
        </w:rPr>
      </w:pPr>
      <w:r w:rsidRPr="00256DEF">
        <w:rPr>
          <w:rFonts w:ascii="Arial" w:hAnsi="Arial" w:cs="Arial"/>
          <w:color w:val="000000" w:themeColor="text1"/>
        </w:rPr>
        <w:t>La reconsideración se encuentra establecido en el TUO de la Ley 27444</w:t>
      </w:r>
      <w:r>
        <w:rPr>
          <w:rFonts w:ascii="Arial" w:hAnsi="Arial" w:cs="Arial"/>
          <w:color w:val="000000" w:themeColor="text1"/>
        </w:rPr>
        <w:t xml:space="preserve">; </w:t>
      </w:r>
      <w:r w:rsidRPr="00256DEF">
        <w:rPr>
          <w:rFonts w:ascii="Arial" w:hAnsi="Arial" w:cs="Arial"/>
          <w:color w:val="000000" w:themeColor="text1"/>
        </w:rPr>
        <w:t xml:space="preserve">Artículo 219.- Recurso de reconsideración señala “El recurso de reconsideración se interpondrá ante el mismo órgano que dictó el primer acto que es materia de la impugnación y deberá sustentarse en </w:t>
      </w:r>
      <w:r w:rsidRPr="008551CB">
        <w:rPr>
          <w:rFonts w:ascii="Arial" w:hAnsi="Arial" w:cs="Arial"/>
          <w:b/>
          <w:color w:val="000000" w:themeColor="text1"/>
          <w:u w:val="single"/>
        </w:rPr>
        <w:t>nueva prueba</w:t>
      </w:r>
      <w:r w:rsidRPr="00256DEF">
        <w:rPr>
          <w:rFonts w:ascii="Arial" w:hAnsi="Arial" w:cs="Arial"/>
          <w:color w:val="000000" w:themeColor="text1"/>
        </w:rPr>
        <w:t>. En los casos de actos administrativos em</w:t>
      </w:r>
      <w:bookmarkStart w:id="0" w:name="_GoBack"/>
      <w:bookmarkEnd w:id="0"/>
      <w:r w:rsidRPr="00256DEF">
        <w:rPr>
          <w:rFonts w:ascii="Arial" w:hAnsi="Arial" w:cs="Arial"/>
          <w:color w:val="000000" w:themeColor="text1"/>
        </w:rPr>
        <w:t>itidos por órganos que constituyen única instancia no se requiere nueva prueba. Este recurso es opcional y su no interposición no impide el ejercicio del recurso de apelación”.</w:t>
      </w:r>
    </w:p>
    <w:p w:rsidR="00345B7E" w:rsidRDefault="00461877" w:rsidP="00345B7E">
      <w:pPr>
        <w:pStyle w:val="NormalWeb"/>
        <w:shd w:val="clear" w:color="auto" w:fill="FFFFFF"/>
        <w:spacing w:before="0" w:beforeAutospacing="0" w:after="390" w:afterAutospacing="0"/>
        <w:ind w:firstLine="360"/>
        <w:jc w:val="both"/>
        <w:rPr>
          <w:rFonts w:ascii="Arial" w:hAnsi="Arial" w:cs="Arial"/>
          <w:color w:val="000000" w:themeColor="text1"/>
          <w:sz w:val="22"/>
          <w:lang w:eastAsia="es-ES"/>
        </w:rPr>
      </w:pPr>
      <w:r>
        <w:rPr>
          <w:rFonts w:ascii="Arial" w:hAnsi="Arial" w:cs="Arial"/>
          <w:color w:val="000000" w:themeColor="text1"/>
          <w:sz w:val="22"/>
          <w:lang w:eastAsia="es-ES"/>
        </w:rPr>
        <w:lastRenderedPageBreak/>
        <w:t xml:space="preserve">3.2.- </w:t>
      </w:r>
      <w:r w:rsidR="00CB70E9">
        <w:rPr>
          <w:rFonts w:ascii="Arial" w:hAnsi="Arial" w:cs="Arial"/>
          <w:color w:val="000000" w:themeColor="text1"/>
          <w:sz w:val="22"/>
          <w:lang w:eastAsia="es-ES"/>
        </w:rPr>
        <w:t>En ese orden de ideas el</w:t>
      </w:r>
      <w:r w:rsidR="006F6D08" w:rsidRPr="006F6D08">
        <w:rPr>
          <w:rFonts w:ascii="Arial" w:hAnsi="Arial" w:cs="Arial"/>
          <w:color w:val="000000" w:themeColor="text1"/>
          <w:sz w:val="22"/>
          <w:lang w:eastAsia="es-ES"/>
        </w:rPr>
        <w:t xml:space="preserve"> recurso de reconsideración consiste en que la </w:t>
      </w:r>
      <w:r w:rsidR="006F6D08" w:rsidRPr="006F6D08">
        <w:rPr>
          <w:rFonts w:ascii="Arial" w:hAnsi="Arial" w:cs="Arial"/>
          <w:b/>
          <w:bCs/>
          <w:color w:val="000000" w:themeColor="text1"/>
          <w:sz w:val="22"/>
          <w:lang w:eastAsia="es-ES"/>
        </w:rPr>
        <w:t>misma autoridad administrativa</w:t>
      </w:r>
      <w:r w:rsidR="006F6D08" w:rsidRPr="006F6D08">
        <w:rPr>
          <w:rFonts w:ascii="Arial" w:hAnsi="Arial" w:cs="Arial"/>
          <w:color w:val="000000" w:themeColor="text1"/>
          <w:sz w:val="22"/>
          <w:lang w:eastAsia="es-ES"/>
        </w:rPr>
        <w:t> que conoció el procedimiento y emitió el acto administrativo revise nuevamente el expediente y subsane errores. En palabras de Morón Urbina, el hecho que sea la misma autoridad la que ya conozca el expediente implicará que esta “podrá dictar una resolución con mayor celeridad que otra autoridad que recién conozca de los hechos”. En consecuencia, si tal autoridad toma nota de su error, a partir del recurso administrativo, esta cambiará el sentido de su decisión para evitar el control posterior del superior.</w:t>
      </w:r>
      <w:r w:rsidR="006F6D08">
        <w:rPr>
          <w:rFonts w:ascii="Arial" w:hAnsi="Arial" w:cs="Arial"/>
          <w:color w:val="000000" w:themeColor="text1"/>
          <w:sz w:val="22"/>
          <w:lang w:eastAsia="es-ES"/>
        </w:rPr>
        <w:t xml:space="preserve"> </w:t>
      </w:r>
      <w:r w:rsidR="006F6D08" w:rsidRPr="006F6D08">
        <w:rPr>
          <w:rFonts w:ascii="Arial" w:hAnsi="Arial" w:cs="Arial"/>
          <w:color w:val="000000" w:themeColor="text1"/>
          <w:sz w:val="22"/>
          <w:lang w:eastAsia="es-ES"/>
        </w:rPr>
        <w:t>Por ello, el recurso de reconsideración tiene como objeto que la misma autoridad que decidió en el acto administrativo impugnado tome cuenta de su propio error y modifique su decisión. Dicha decisión será más rápida porque fue la misma autoridad</w:t>
      </w:r>
    </w:p>
    <w:p w:rsidR="00345B7E" w:rsidRDefault="00461877" w:rsidP="00345B7E">
      <w:pPr>
        <w:pStyle w:val="NormalWeb"/>
        <w:shd w:val="clear" w:color="auto" w:fill="FFFFFF"/>
        <w:spacing w:before="0" w:beforeAutospacing="0" w:after="390" w:afterAutospacing="0"/>
        <w:ind w:firstLine="360"/>
        <w:jc w:val="both"/>
        <w:rPr>
          <w:rFonts w:ascii="Arial" w:hAnsi="Arial" w:cs="Arial"/>
          <w:color w:val="000000" w:themeColor="text1"/>
          <w:sz w:val="22"/>
        </w:rPr>
      </w:pPr>
      <w:r>
        <w:rPr>
          <w:rFonts w:ascii="Arial" w:hAnsi="Arial" w:cs="Arial"/>
          <w:color w:val="000000" w:themeColor="text1"/>
          <w:sz w:val="22"/>
          <w:szCs w:val="22"/>
        </w:rPr>
        <w:t xml:space="preserve">3.3.- </w:t>
      </w:r>
      <w:r w:rsidR="00105995" w:rsidRPr="00CB70E9">
        <w:rPr>
          <w:rFonts w:ascii="Arial" w:hAnsi="Arial" w:cs="Arial"/>
          <w:color w:val="000000" w:themeColor="text1"/>
          <w:sz w:val="22"/>
        </w:rPr>
        <w:t xml:space="preserve">Que </w:t>
      </w:r>
      <w:r w:rsidR="00CB70E9" w:rsidRPr="00CB70E9">
        <w:rPr>
          <w:rFonts w:ascii="Arial" w:hAnsi="Arial" w:cs="Arial"/>
          <w:color w:val="000000" w:themeColor="text1"/>
          <w:sz w:val="22"/>
        </w:rPr>
        <w:t>dentro del recurso de reconsideración l</w:t>
      </w:r>
      <w:r w:rsidR="006F6D08" w:rsidRPr="00CB70E9">
        <w:rPr>
          <w:rFonts w:ascii="Arial" w:hAnsi="Arial" w:cs="Arial"/>
          <w:color w:val="000000" w:themeColor="text1"/>
          <w:sz w:val="22"/>
        </w:rPr>
        <w:t>a nueva prueba</w:t>
      </w:r>
      <w:r w:rsidR="00CB70E9" w:rsidRPr="00CB70E9">
        <w:rPr>
          <w:rFonts w:ascii="Arial" w:hAnsi="Arial" w:cs="Arial"/>
          <w:color w:val="000000" w:themeColor="text1"/>
          <w:sz w:val="22"/>
        </w:rPr>
        <w:t xml:space="preserve"> d</w:t>
      </w:r>
      <w:r w:rsidR="006F6D08" w:rsidRPr="00CB70E9">
        <w:rPr>
          <w:rFonts w:ascii="Arial" w:hAnsi="Arial" w:cs="Arial"/>
          <w:color w:val="000000" w:themeColor="text1"/>
          <w:sz w:val="22"/>
        </w:rPr>
        <w:t>e acuerdo con el </w:t>
      </w:r>
      <w:hyperlink r:id="rId9" w:tgtFrame="_blank" w:history="1">
        <w:r w:rsidR="006F6D08" w:rsidRPr="00CB70E9">
          <w:rPr>
            <w:rFonts w:ascii="Arial" w:hAnsi="Arial" w:cs="Arial"/>
            <w:color w:val="000000" w:themeColor="text1"/>
            <w:sz w:val="22"/>
          </w:rPr>
          <w:t>TUO de la Ley 27444</w:t>
        </w:r>
      </w:hyperlink>
      <w:r w:rsidR="006F6D08" w:rsidRPr="00CB70E9">
        <w:rPr>
          <w:rFonts w:ascii="Arial" w:hAnsi="Arial" w:cs="Arial"/>
          <w:color w:val="000000" w:themeColor="text1"/>
          <w:sz w:val="22"/>
        </w:rPr>
        <w:t>, el recurso de reconsideración deberá sustentarse en una nueva prueba, la que </w:t>
      </w:r>
      <w:r w:rsidR="006F6D08" w:rsidRPr="00CB70E9">
        <w:rPr>
          <w:rFonts w:ascii="Arial" w:hAnsi="Arial" w:cs="Arial"/>
          <w:b/>
          <w:bCs/>
          <w:color w:val="000000" w:themeColor="text1"/>
          <w:sz w:val="22"/>
        </w:rPr>
        <w:t>permitirá a la autoridad administrativa tomar cuenta de su error</w:t>
      </w:r>
      <w:r w:rsidR="006F6D08" w:rsidRPr="00CB70E9">
        <w:rPr>
          <w:rFonts w:ascii="Arial" w:hAnsi="Arial" w:cs="Arial"/>
          <w:color w:val="000000" w:themeColor="text1"/>
          <w:sz w:val="22"/>
        </w:rPr>
        <w:t> y que este sea debidamente modificado. Por tanto, el papel que cumple la nueva prueba en la imposición de la reconsideración es de gran envergadura porque, de acuerdo a lo afirmado por Morón Urbina, “perdería seriedad pretender que pueda modificarlo con tan solo un nuevo pedido o una nueva argumentación sobre los mismos hechos. Para habilitar la posibilidad del cambio de criterio, la ley exige que se presente a la autoridad un hecho tangible y no evaluado con anterioridad, que amerite la reconsideración</w:t>
      </w:r>
      <w:r w:rsidR="00CB70E9">
        <w:rPr>
          <w:rFonts w:ascii="Arial" w:hAnsi="Arial" w:cs="Arial"/>
          <w:color w:val="000000" w:themeColor="text1"/>
          <w:sz w:val="22"/>
        </w:rPr>
        <w:t>.</w:t>
      </w:r>
    </w:p>
    <w:p w:rsidR="00345B7E" w:rsidRDefault="00461877" w:rsidP="00345B7E">
      <w:pPr>
        <w:pStyle w:val="NormalWeb"/>
        <w:shd w:val="clear" w:color="auto" w:fill="FFFFFF"/>
        <w:spacing w:before="0" w:beforeAutospacing="0" w:after="390" w:afterAutospacing="0"/>
        <w:ind w:firstLine="360"/>
        <w:jc w:val="both"/>
        <w:rPr>
          <w:rFonts w:ascii="Arial" w:hAnsi="Arial" w:cs="Arial"/>
          <w:sz w:val="22"/>
          <w:szCs w:val="22"/>
        </w:rPr>
      </w:pPr>
      <w:r>
        <w:rPr>
          <w:rFonts w:ascii="Arial" w:hAnsi="Arial" w:cs="Arial"/>
          <w:sz w:val="22"/>
          <w:szCs w:val="22"/>
        </w:rPr>
        <w:t xml:space="preserve">3.4.- </w:t>
      </w:r>
      <w:r w:rsidR="00CB70E9" w:rsidRPr="00CB70E9">
        <w:rPr>
          <w:rFonts w:ascii="Arial" w:hAnsi="Arial" w:cs="Arial"/>
          <w:sz w:val="22"/>
          <w:szCs w:val="22"/>
        </w:rPr>
        <w:t>Por consiguiente, la exigencia de la nueva prueba implica que el recurso de reconsideración no es una mera manifestación de “desacuerdo” con la decisión de la autoridad, sino que es un requerimiento de revisar nuevamente la propia decisión en función a un </w:t>
      </w:r>
      <w:r w:rsidR="00CB70E9" w:rsidRPr="00CB70E9">
        <w:rPr>
          <w:rStyle w:val="Textoennegrita"/>
          <w:rFonts w:ascii="Arial" w:hAnsi="Arial" w:cs="Arial"/>
          <w:sz w:val="22"/>
          <w:szCs w:val="22"/>
        </w:rPr>
        <w:t>nuevo medio probatorio</w:t>
      </w:r>
      <w:r w:rsidR="00CB70E9" w:rsidRPr="00CB70E9">
        <w:rPr>
          <w:rFonts w:ascii="Arial" w:hAnsi="Arial" w:cs="Arial"/>
          <w:sz w:val="22"/>
          <w:szCs w:val="22"/>
        </w:rPr>
        <w:t> que aporta una revelación para la administración.</w:t>
      </w:r>
      <w:r w:rsidR="00CB70E9">
        <w:rPr>
          <w:rFonts w:ascii="Arial" w:hAnsi="Arial" w:cs="Arial"/>
          <w:sz w:val="22"/>
          <w:szCs w:val="22"/>
        </w:rPr>
        <w:t xml:space="preserve"> </w:t>
      </w:r>
      <w:r w:rsidR="00CB70E9" w:rsidRPr="00CB70E9">
        <w:rPr>
          <w:rFonts w:ascii="Arial" w:hAnsi="Arial" w:cs="Arial"/>
          <w:sz w:val="22"/>
          <w:szCs w:val="22"/>
        </w:rPr>
        <w:t>Asimismo, Morón Urbina afirma que, para determinar qué es una nueva prueba para fines del artículo 219 del </w:t>
      </w:r>
      <w:hyperlink r:id="rId10" w:tgtFrame="_blank" w:history="1">
        <w:r w:rsidR="00CB70E9" w:rsidRPr="00CB70E9">
          <w:rPr>
            <w:rStyle w:val="Hipervnculo"/>
            <w:rFonts w:ascii="Arial" w:hAnsi="Arial" w:cs="Arial"/>
            <w:color w:val="auto"/>
            <w:sz w:val="22"/>
            <w:szCs w:val="22"/>
            <w:u w:val="none"/>
          </w:rPr>
          <w:t>TUO de la Ley 27444</w:t>
        </w:r>
      </w:hyperlink>
      <w:r w:rsidR="00CB70E9" w:rsidRPr="00CB70E9">
        <w:rPr>
          <w:rFonts w:ascii="Arial" w:hAnsi="Arial" w:cs="Arial"/>
          <w:sz w:val="22"/>
          <w:szCs w:val="22"/>
        </w:rPr>
        <w:t>, es necesario diferenciar dos tipos de hechos: (i) el hecho materia de la controversia que requiere ser probado; y, (ii) el hecho o hechos que son invocados para probar el hecho controvertid</w:t>
      </w:r>
      <w:r w:rsidR="00CB70E9">
        <w:rPr>
          <w:rFonts w:ascii="Arial" w:hAnsi="Arial" w:cs="Arial"/>
          <w:sz w:val="22"/>
          <w:szCs w:val="22"/>
        </w:rPr>
        <w:t>o</w:t>
      </w:r>
      <w:r w:rsidR="00CB70E9" w:rsidRPr="00CB70E9">
        <w:rPr>
          <w:rFonts w:ascii="Arial" w:hAnsi="Arial" w:cs="Arial"/>
          <w:sz w:val="22"/>
          <w:szCs w:val="22"/>
        </w:rPr>
        <w:t>. En esa línea, la prueba nueva se hallará en el segundo hecho, y esta buscará dar sustento al primer hecho, es decir, al hecho materia de la con</w:t>
      </w:r>
      <w:r w:rsidR="00345B7E">
        <w:rPr>
          <w:rFonts w:ascii="Arial" w:hAnsi="Arial" w:cs="Arial"/>
          <w:sz w:val="22"/>
          <w:szCs w:val="22"/>
        </w:rPr>
        <w:t>troversia que busca ser probado.</w:t>
      </w:r>
    </w:p>
    <w:p w:rsidR="00487329" w:rsidRPr="00C10D22" w:rsidRDefault="00461877" w:rsidP="00345B7E">
      <w:pPr>
        <w:pStyle w:val="NormalWeb"/>
        <w:shd w:val="clear" w:color="auto" w:fill="FFFFFF"/>
        <w:spacing w:before="0" w:beforeAutospacing="0" w:after="390" w:afterAutospacing="0"/>
        <w:ind w:firstLine="360"/>
        <w:jc w:val="both"/>
        <w:rPr>
          <w:rFonts w:ascii="Arial" w:hAnsi="Arial" w:cs="Arial"/>
          <w:color w:val="000000" w:themeColor="text1"/>
          <w:sz w:val="22"/>
          <w:szCs w:val="22"/>
        </w:rPr>
      </w:pPr>
      <w:r>
        <w:rPr>
          <w:rFonts w:ascii="Arial" w:hAnsi="Arial" w:cs="Arial"/>
          <w:color w:val="000000" w:themeColor="text1"/>
          <w:sz w:val="22"/>
          <w:szCs w:val="22"/>
        </w:rPr>
        <w:t>3.5</w:t>
      </w:r>
      <w:r w:rsidR="00105995">
        <w:rPr>
          <w:rFonts w:ascii="Arial" w:hAnsi="Arial" w:cs="Arial"/>
          <w:color w:val="000000" w:themeColor="text1"/>
          <w:sz w:val="22"/>
          <w:szCs w:val="22"/>
        </w:rPr>
        <w:t xml:space="preserve">.- No obstante, </w:t>
      </w:r>
      <w:r w:rsidR="00DD5EDB">
        <w:rPr>
          <w:rFonts w:ascii="Arial" w:hAnsi="Arial" w:cs="Arial"/>
          <w:color w:val="000000" w:themeColor="text1"/>
          <w:sz w:val="22"/>
          <w:szCs w:val="22"/>
        </w:rPr>
        <w:t xml:space="preserve">estando al informe N° 051-2023/GOB.REG-HVCA/DIRESA-HT.OA-UGRH, de fecha 23 de febrero del 2023, se remite a este despacho sobre la reconsideración de los servidores asistenciales </w:t>
      </w:r>
      <w:r w:rsidR="008551CB">
        <w:rPr>
          <w:rFonts w:ascii="Arial" w:hAnsi="Arial" w:cs="Arial"/>
          <w:color w:val="000000" w:themeColor="text1"/>
          <w:sz w:val="22"/>
          <w:szCs w:val="22"/>
        </w:rPr>
        <w:t>(área</w:t>
      </w:r>
      <w:r w:rsidR="00DD5EDB">
        <w:rPr>
          <w:rFonts w:ascii="Arial" w:hAnsi="Arial" w:cs="Arial"/>
          <w:color w:val="000000" w:themeColor="text1"/>
          <w:sz w:val="22"/>
          <w:szCs w:val="22"/>
        </w:rPr>
        <w:t xml:space="preserve"> de conservación y limpieza) </w:t>
      </w:r>
    </w:p>
    <w:p w:rsidR="0053666E" w:rsidRPr="00C10D22"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 xml:space="preserve">Por lo que esta Oficina de Asesoría Jurídica </w:t>
      </w:r>
      <w:r w:rsidRPr="00345B7E">
        <w:rPr>
          <w:rFonts w:ascii="Arial" w:hAnsi="Arial" w:cs="Arial"/>
          <w:b/>
          <w:color w:val="000000" w:themeColor="text1"/>
          <w:sz w:val="22"/>
          <w:szCs w:val="22"/>
        </w:rPr>
        <w:t>OPINA:</w:t>
      </w:r>
    </w:p>
    <w:p w:rsidR="0053666E" w:rsidRPr="000126CE"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1</w:t>
      </w:r>
      <w:r w:rsidR="00E65F1A" w:rsidRPr="00C10D22">
        <w:rPr>
          <w:rFonts w:ascii="Arial" w:hAnsi="Arial" w:cs="Arial"/>
          <w:color w:val="000000" w:themeColor="text1"/>
          <w:sz w:val="22"/>
          <w:szCs w:val="22"/>
        </w:rPr>
        <w:t xml:space="preserve">).- </w:t>
      </w:r>
      <w:r w:rsidR="001E3198" w:rsidRPr="00C10D22">
        <w:rPr>
          <w:rFonts w:ascii="Arial" w:hAnsi="Arial" w:cs="Arial"/>
          <w:b/>
          <w:color w:val="000000" w:themeColor="text1"/>
          <w:sz w:val="22"/>
          <w:szCs w:val="22"/>
        </w:rPr>
        <w:t>IMPROCEDENTE</w:t>
      </w:r>
      <w:r w:rsidR="00E65F1A" w:rsidRPr="00C10D22">
        <w:rPr>
          <w:rFonts w:ascii="Arial" w:hAnsi="Arial" w:cs="Arial"/>
          <w:color w:val="000000" w:themeColor="text1"/>
          <w:sz w:val="22"/>
          <w:szCs w:val="22"/>
        </w:rPr>
        <w:t xml:space="preserve"> la solicitud de </w:t>
      </w:r>
      <w:r w:rsidR="00DD5EDB">
        <w:rPr>
          <w:rFonts w:ascii="Arial" w:hAnsi="Arial" w:cs="Arial"/>
          <w:color w:val="000000" w:themeColor="text1"/>
          <w:sz w:val="22"/>
          <w:szCs w:val="22"/>
        </w:rPr>
        <w:t>reconsideración</w:t>
      </w:r>
      <w:r w:rsidR="00E65F1A" w:rsidRPr="00C10D22">
        <w:rPr>
          <w:rFonts w:ascii="Arial" w:hAnsi="Arial" w:cs="Arial"/>
          <w:color w:val="000000" w:themeColor="text1"/>
          <w:sz w:val="22"/>
          <w:szCs w:val="22"/>
        </w:rPr>
        <w:t>, suscrit</w:t>
      </w:r>
      <w:r w:rsidR="00DD5EDB">
        <w:rPr>
          <w:rFonts w:ascii="Arial" w:hAnsi="Arial" w:cs="Arial"/>
          <w:color w:val="000000" w:themeColor="text1"/>
          <w:sz w:val="22"/>
          <w:szCs w:val="22"/>
        </w:rPr>
        <w:t xml:space="preserve">o por </w:t>
      </w:r>
      <w:r w:rsidR="00DD5EDB">
        <w:rPr>
          <w:rFonts w:ascii="Arial" w:hAnsi="Arial" w:cs="Arial"/>
          <w:color w:val="000000" w:themeColor="text1"/>
          <w:sz w:val="22"/>
        </w:rPr>
        <w:t>ANTONIA AYUQUE SILVA, JENNY ESCARLETT LEIVA HUAMAN, VICTORIA SEGURA HUAROC, KARINA MONGE ROMERO, FRANCISCO ROJAS ARTEAGA Y OLIMPIA PALOMINO BUJAICO</w:t>
      </w:r>
      <w:r w:rsidR="000126CE">
        <w:rPr>
          <w:rFonts w:ascii="Arial" w:hAnsi="Arial" w:cs="Arial"/>
          <w:color w:val="000000" w:themeColor="text1"/>
          <w:sz w:val="22"/>
          <w:szCs w:val="22"/>
        </w:rPr>
        <w:t>.</w:t>
      </w:r>
      <w:r w:rsidR="00461877">
        <w:rPr>
          <w:rFonts w:ascii="Arial" w:hAnsi="Arial" w:cs="Arial"/>
          <w:color w:val="000000" w:themeColor="text1"/>
          <w:sz w:val="22"/>
          <w:szCs w:val="22"/>
        </w:rPr>
        <w:t xml:space="preserve"> Por no contar con el presupuesto de nueva prueba.</w:t>
      </w:r>
    </w:p>
    <w:p w:rsidR="00F171B7" w:rsidRPr="000126CE" w:rsidRDefault="00F171B7" w:rsidP="009B049A">
      <w:pPr>
        <w:jc w:val="both"/>
        <w:rPr>
          <w:rFonts w:ascii="Arial" w:hAnsi="Arial" w:cs="Arial"/>
          <w:color w:val="000000" w:themeColor="text1"/>
          <w:sz w:val="22"/>
          <w:szCs w:val="22"/>
        </w:rPr>
      </w:pPr>
    </w:p>
    <w:p w:rsidR="002E718B" w:rsidRPr="00C10D22" w:rsidRDefault="002E718B" w:rsidP="009B049A">
      <w:pPr>
        <w:jc w:val="both"/>
        <w:rPr>
          <w:rFonts w:ascii="Arial" w:hAnsi="Arial" w:cs="Arial"/>
          <w:color w:val="000000" w:themeColor="text1"/>
          <w:sz w:val="22"/>
        </w:rPr>
      </w:pPr>
      <w:r w:rsidRPr="000126CE">
        <w:rPr>
          <w:rFonts w:ascii="Arial" w:hAnsi="Arial" w:cs="Arial"/>
          <w:color w:val="000000" w:themeColor="text1"/>
          <w:sz w:val="22"/>
        </w:rPr>
        <w:t xml:space="preserve">         Sin otro en particular </w:t>
      </w:r>
      <w:r w:rsidR="00337CF0" w:rsidRPr="000126CE">
        <w:rPr>
          <w:rFonts w:ascii="Arial" w:hAnsi="Arial" w:cs="Arial"/>
          <w:color w:val="000000" w:themeColor="text1"/>
          <w:sz w:val="22"/>
        </w:rPr>
        <w:t>aprovecho, la</w:t>
      </w:r>
      <w:r w:rsidRPr="00C10D22">
        <w:rPr>
          <w:rFonts w:ascii="Arial" w:hAnsi="Arial" w:cs="Arial"/>
          <w:color w:val="000000" w:themeColor="text1"/>
          <w:sz w:val="22"/>
        </w:rPr>
        <w:t xml:space="preserve"> oportunidad para expresarle </w:t>
      </w:r>
      <w:r w:rsidR="00337CF0" w:rsidRPr="00C10D22">
        <w:rPr>
          <w:rFonts w:ascii="Arial" w:hAnsi="Arial" w:cs="Arial"/>
          <w:color w:val="000000" w:themeColor="text1"/>
          <w:sz w:val="22"/>
        </w:rPr>
        <w:t xml:space="preserve">las muestras de mi especial consideración y estima </w:t>
      </w:r>
      <w:r w:rsidR="000664A6" w:rsidRPr="00C10D22">
        <w:rPr>
          <w:rFonts w:ascii="Arial" w:hAnsi="Arial" w:cs="Arial"/>
          <w:color w:val="000000" w:themeColor="text1"/>
          <w:sz w:val="22"/>
        </w:rPr>
        <w:t>personal.</w:t>
      </w:r>
    </w:p>
    <w:p w:rsidR="00337CF0" w:rsidRPr="00C10D22" w:rsidRDefault="00337CF0" w:rsidP="009B049A">
      <w:pPr>
        <w:jc w:val="both"/>
        <w:rPr>
          <w:rFonts w:ascii="Arial" w:hAnsi="Arial" w:cs="Arial"/>
          <w:color w:val="000000" w:themeColor="text1"/>
          <w:sz w:val="22"/>
        </w:rPr>
      </w:pPr>
    </w:p>
    <w:p w:rsidR="005F177E" w:rsidRDefault="00337CF0" w:rsidP="00345B7E">
      <w:pPr>
        <w:jc w:val="both"/>
        <w:rPr>
          <w:rFonts w:ascii="Arial" w:hAnsi="Arial" w:cs="Arial"/>
          <w:sz w:val="18"/>
        </w:rPr>
      </w:pPr>
      <w:r w:rsidRPr="00C10D22">
        <w:rPr>
          <w:rFonts w:ascii="Arial" w:hAnsi="Arial" w:cs="Arial"/>
          <w:color w:val="000000" w:themeColor="text1"/>
          <w:sz w:val="22"/>
        </w:rPr>
        <w:t xml:space="preserve">   </w:t>
      </w:r>
      <w:r w:rsidR="0063293B" w:rsidRPr="00C10D22">
        <w:rPr>
          <w:rFonts w:ascii="Arial" w:hAnsi="Arial" w:cs="Arial"/>
          <w:color w:val="000000" w:themeColor="text1"/>
          <w:sz w:val="22"/>
        </w:rPr>
        <w:t xml:space="preserve">       </w:t>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63293B" w:rsidRPr="00C10D22">
        <w:rPr>
          <w:rFonts w:ascii="Arial" w:hAnsi="Arial" w:cs="Arial"/>
          <w:color w:val="000000" w:themeColor="text1"/>
          <w:sz w:val="22"/>
        </w:rPr>
        <w:t>Es todo en cuanto se opina para su conocimiento.</w:t>
      </w:r>
      <w:r w:rsidRPr="00C10D22">
        <w:rPr>
          <w:rFonts w:ascii="Arial" w:hAnsi="Arial" w:cs="Arial"/>
          <w:sz w:val="22"/>
        </w:rPr>
        <w:t xml:space="preserve">                                       </w:t>
      </w:r>
      <w:r w:rsidR="000F705F" w:rsidRPr="00C10D22">
        <w:rPr>
          <w:rFonts w:ascii="Arial" w:hAnsi="Arial" w:cs="Arial"/>
          <w:sz w:val="22"/>
        </w:rPr>
        <w:t xml:space="preserve"> </w:t>
      </w:r>
      <w:r w:rsidR="00310AB9" w:rsidRPr="00C10D22">
        <w:rPr>
          <w:rFonts w:ascii="Arial" w:hAnsi="Arial" w:cs="Arial"/>
          <w:sz w:val="22"/>
        </w:rPr>
        <w:t xml:space="preserve">    </w:t>
      </w:r>
    </w:p>
    <w:p w:rsidR="005F177E" w:rsidRDefault="005F177E" w:rsidP="005F177E">
      <w:pPr>
        <w:rPr>
          <w:rFonts w:ascii="Arial" w:hAnsi="Arial" w:cs="Arial"/>
          <w:sz w:val="18"/>
        </w:rPr>
      </w:pPr>
    </w:p>
    <w:sectPr w:rsidR="005F177E" w:rsidSect="00345B7E">
      <w:headerReference w:type="default" r:id="rId11"/>
      <w:footerReference w:type="default" r:id="rId12"/>
      <w:pgSz w:w="12240" w:h="15840"/>
      <w:pgMar w:top="1312"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C21" w:rsidRDefault="000C6C21" w:rsidP="00F12C4E">
      <w:r>
        <w:separator/>
      </w:r>
    </w:p>
  </w:endnote>
  <w:endnote w:type="continuationSeparator" w:id="0">
    <w:p w:rsidR="000C6C21" w:rsidRDefault="000C6C21"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8BB" w:rsidRDefault="00C92303" w:rsidP="000664A6">
    <w:pPr>
      <w:tabs>
        <w:tab w:val="left" w:pos="1605"/>
      </w:tabs>
      <w:rPr>
        <w:rFonts w:ascii="Arial" w:hAnsi="Arial" w:cs="Arial"/>
        <w:sz w:val="18"/>
      </w:rPr>
    </w:pPr>
    <w:r w:rsidRPr="00C92303">
      <w:rPr>
        <w:rFonts w:ascii="Arial" w:hAnsi="Arial" w:cs="Arial"/>
        <w:sz w:val="18"/>
      </w:rPr>
      <w:t>Reg. Documento:</w:t>
    </w:r>
    <w:r w:rsidR="008838BB" w:rsidRPr="008838BB">
      <w:rPr>
        <w:rFonts w:ascii="Arial" w:hAnsi="Arial" w:cs="Arial"/>
        <w:sz w:val="18"/>
      </w:rPr>
      <w:t xml:space="preserve"> </w:t>
    </w:r>
    <w:r w:rsidR="008838BB" w:rsidRPr="008838BB">
      <w:rPr>
        <w:rFonts w:ascii="Arial" w:hAnsi="Arial" w:cs="Arial"/>
        <w:sz w:val="18"/>
      </w:rPr>
      <w:t>2599338</w:t>
    </w:r>
    <w:r w:rsidR="008838BB" w:rsidRPr="008838BB">
      <w:t xml:space="preserve"> </w:t>
    </w:r>
  </w:p>
  <w:p w:rsidR="00C92303" w:rsidRPr="000664A6" w:rsidRDefault="00545172" w:rsidP="000664A6">
    <w:pPr>
      <w:tabs>
        <w:tab w:val="left" w:pos="1605"/>
      </w:tabs>
      <w:rPr>
        <w:rFonts w:ascii="Arial" w:hAnsi="Arial" w:cs="Arial"/>
        <w:sz w:val="18"/>
      </w:rPr>
    </w:pPr>
    <w:r>
      <w:rPr>
        <w:rFonts w:ascii="Arial" w:hAnsi="Arial" w:cs="Arial"/>
        <w:sz w:val="18"/>
      </w:rPr>
      <w:t>Reg. Expediente:</w:t>
    </w:r>
    <w:r w:rsidR="000664A6">
      <w:rPr>
        <w:rFonts w:ascii="Arial" w:hAnsi="Arial" w:cs="Arial"/>
        <w:sz w:val="18"/>
      </w:rPr>
      <w:t xml:space="preserve"> </w:t>
    </w:r>
    <w:r w:rsidR="008838BB" w:rsidRPr="008838BB">
      <w:rPr>
        <w:rFonts w:ascii="Arial" w:hAnsi="Arial" w:cs="Arial"/>
        <w:sz w:val="18"/>
      </w:rPr>
      <w:t>1890576</w:t>
    </w:r>
  </w:p>
  <w:p w:rsidR="00C92303" w:rsidRDefault="00C923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C21" w:rsidRDefault="000C6C21" w:rsidP="00F12C4E">
      <w:r>
        <w:separator/>
      </w:r>
    </w:p>
  </w:footnote>
  <w:footnote w:type="continuationSeparator" w:id="0">
    <w:p w:rsidR="000C6C21" w:rsidRDefault="000C6C21"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11"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Default="00345B7E" w:rsidP="00345B7E">
    <w:pPr>
      <w:pStyle w:val="Encabezado"/>
      <w:jc w:val="center"/>
    </w:pPr>
    <w:r>
      <w:rPr>
        <w:rFonts w:ascii="Comic Sans MS" w:hAnsi="Comic Sans MS" w:cs="Arial"/>
        <w:color w:val="202124"/>
        <w:sz w:val="20"/>
        <w:szCs w:val="33"/>
        <w:shd w:val="clear" w:color="auto" w:fill="FFFFFF"/>
      </w:rPr>
      <w:t>“Año de la Unidad, la Paz y el D</w:t>
    </w:r>
    <w:r w:rsidRPr="00486A12">
      <w:rPr>
        <w:rFonts w:ascii="Comic Sans MS" w:hAnsi="Comic Sans MS" w:cs="Arial"/>
        <w:color w:val="202124"/>
        <w:sz w:val="20"/>
        <w:szCs w:val="33"/>
        <w:shd w:val="clear" w:color="auto" w:fill="FFFFFF"/>
      </w:rPr>
      <w:t>esarrollo</w:t>
    </w:r>
    <w:r w:rsidRPr="00486A12">
      <w:rPr>
        <w:rFonts w:ascii="Comic Sans MS" w:eastAsia="Calibri" w:hAnsi="Comic Sans MS" w:cs="Courier New"/>
        <w:b/>
        <w:i/>
        <w:sz w:val="1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2336E"/>
    <w:multiLevelType w:val="hybridMultilevel"/>
    <w:tmpl w:val="80887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4BF1"/>
    <w:rsid w:val="000126CE"/>
    <w:rsid w:val="00020F11"/>
    <w:rsid w:val="00027B50"/>
    <w:rsid w:val="0003053E"/>
    <w:rsid w:val="00032202"/>
    <w:rsid w:val="000600CD"/>
    <w:rsid w:val="00062F0C"/>
    <w:rsid w:val="0006434F"/>
    <w:rsid w:val="000664A6"/>
    <w:rsid w:val="0007264D"/>
    <w:rsid w:val="000B65CA"/>
    <w:rsid w:val="000C6C21"/>
    <w:rsid w:val="000D0EEA"/>
    <w:rsid w:val="000D3306"/>
    <w:rsid w:val="000F705F"/>
    <w:rsid w:val="00101441"/>
    <w:rsid w:val="00105995"/>
    <w:rsid w:val="00107B08"/>
    <w:rsid w:val="00121F37"/>
    <w:rsid w:val="00123ABC"/>
    <w:rsid w:val="00123C5D"/>
    <w:rsid w:val="0013100C"/>
    <w:rsid w:val="00150F24"/>
    <w:rsid w:val="00185D3E"/>
    <w:rsid w:val="001E3198"/>
    <w:rsid w:val="00201B73"/>
    <w:rsid w:val="00203BA5"/>
    <w:rsid w:val="00221C13"/>
    <w:rsid w:val="002316A6"/>
    <w:rsid w:val="00256DEF"/>
    <w:rsid w:val="00294D53"/>
    <w:rsid w:val="002A1339"/>
    <w:rsid w:val="002A7577"/>
    <w:rsid w:val="002C261F"/>
    <w:rsid w:val="002D40D5"/>
    <w:rsid w:val="002D7521"/>
    <w:rsid w:val="002E718B"/>
    <w:rsid w:val="002E77CC"/>
    <w:rsid w:val="002F43F4"/>
    <w:rsid w:val="00310AB9"/>
    <w:rsid w:val="00311384"/>
    <w:rsid w:val="00313249"/>
    <w:rsid w:val="00337CF0"/>
    <w:rsid w:val="00345B7E"/>
    <w:rsid w:val="0037381E"/>
    <w:rsid w:val="00383337"/>
    <w:rsid w:val="00397B7A"/>
    <w:rsid w:val="003C4D98"/>
    <w:rsid w:val="003D6764"/>
    <w:rsid w:val="00414030"/>
    <w:rsid w:val="00424616"/>
    <w:rsid w:val="00444E42"/>
    <w:rsid w:val="00451B52"/>
    <w:rsid w:val="00461877"/>
    <w:rsid w:val="00467FDC"/>
    <w:rsid w:val="00481803"/>
    <w:rsid w:val="00484865"/>
    <w:rsid w:val="00487329"/>
    <w:rsid w:val="004A392C"/>
    <w:rsid w:val="004B25E6"/>
    <w:rsid w:val="004E4135"/>
    <w:rsid w:val="004E4AF0"/>
    <w:rsid w:val="004F23B4"/>
    <w:rsid w:val="004F5D49"/>
    <w:rsid w:val="004F79A2"/>
    <w:rsid w:val="00513007"/>
    <w:rsid w:val="00523554"/>
    <w:rsid w:val="00523B12"/>
    <w:rsid w:val="0053666E"/>
    <w:rsid w:val="00545172"/>
    <w:rsid w:val="0059676D"/>
    <w:rsid w:val="005C3E80"/>
    <w:rsid w:val="005C75D5"/>
    <w:rsid w:val="005E1B3D"/>
    <w:rsid w:val="005E2949"/>
    <w:rsid w:val="005F177E"/>
    <w:rsid w:val="00606E3D"/>
    <w:rsid w:val="00614110"/>
    <w:rsid w:val="0063293B"/>
    <w:rsid w:val="00642581"/>
    <w:rsid w:val="00655621"/>
    <w:rsid w:val="0067187E"/>
    <w:rsid w:val="006860FB"/>
    <w:rsid w:val="006B43C0"/>
    <w:rsid w:val="006B69FD"/>
    <w:rsid w:val="006D2C52"/>
    <w:rsid w:val="006F6D08"/>
    <w:rsid w:val="0073351F"/>
    <w:rsid w:val="007457EE"/>
    <w:rsid w:val="007A2EBA"/>
    <w:rsid w:val="007A37A1"/>
    <w:rsid w:val="007B1159"/>
    <w:rsid w:val="007C19F3"/>
    <w:rsid w:val="007F40DF"/>
    <w:rsid w:val="00807245"/>
    <w:rsid w:val="00814177"/>
    <w:rsid w:val="00825660"/>
    <w:rsid w:val="00836A16"/>
    <w:rsid w:val="00837A7F"/>
    <w:rsid w:val="008551CB"/>
    <w:rsid w:val="00882DF6"/>
    <w:rsid w:val="008838BB"/>
    <w:rsid w:val="008B38A8"/>
    <w:rsid w:val="008B6085"/>
    <w:rsid w:val="009059CE"/>
    <w:rsid w:val="009108D9"/>
    <w:rsid w:val="009356FE"/>
    <w:rsid w:val="00941C16"/>
    <w:rsid w:val="0096727C"/>
    <w:rsid w:val="00974079"/>
    <w:rsid w:val="009764CA"/>
    <w:rsid w:val="00985247"/>
    <w:rsid w:val="009B049A"/>
    <w:rsid w:val="009E227C"/>
    <w:rsid w:val="009E7B15"/>
    <w:rsid w:val="00A005ED"/>
    <w:rsid w:val="00A147A0"/>
    <w:rsid w:val="00A23BB3"/>
    <w:rsid w:val="00A37008"/>
    <w:rsid w:val="00A45578"/>
    <w:rsid w:val="00A62136"/>
    <w:rsid w:val="00A936A3"/>
    <w:rsid w:val="00AA7066"/>
    <w:rsid w:val="00AB3471"/>
    <w:rsid w:val="00AB5F4D"/>
    <w:rsid w:val="00AE3712"/>
    <w:rsid w:val="00B02F11"/>
    <w:rsid w:val="00B24727"/>
    <w:rsid w:val="00B36C45"/>
    <w:rsid w:val="00B46ABB"/>
    <w:rsid w:val="00B4784C"/>
    <w:rsid w:val="00B84128"/>
    <w:rsid w:val="00BB034E"/>
    <w:rsid w:val="00BC12B3"/>
    <w:rsid w:val="00BC4E0B"/>
    <w:rsid w:val="00BF4241"/>
    <w:rsid w:val="00BF6344"/>
    <w:rsid w:val="00C0412C"/>
    <w:rsid w:val="00C10D22"/>
    <w:rsid w:val="00C22A59"/>
    <w:rsid w:val="00C22DD3"/>
    <w:rsid w:val="00C24907"/>
    <w:rsid w:val="00C31D08"/>
    <w:rsid w:val="00C5798C"/>
    <w:rsid w:val="00C8073E"/>
    <w:rsid w:val="00C83790"/>
    <w:rsid w:val="00C85521"/>
    <w:rsid w:val="00C92303"/>
    <w:rsid w:val="00CB460C"/>
    <w:rsid w:val="00CB4E60"/>
    <w:rsid w:val="00CB5C34"/>
    <w:rsid w:val="00CB70E9"/>
    <w:rsid w:val="00CB7A7C"/>
    <w:rsid w:val="00CC132F"/>
    <w:rsid w:val="00CC338E"/>
    <w:rsid w:val="00CC47CA"/>
    <w:rsid w:val="00CD14BC"/>
    <w:rsid w:val="00CF6740"/>
    <w:rsid w:val="00D027EE"/>
    <w:rsid w:val="00D05FD1"/>
    <w:rsid w:val="00D23363"/>
    <w:rsid w:val="00D55923"/>
    <w:rsid w:val="00DB097B"/>
    <w:rsid w:val="00DB19E6"/>
    <w:rsid w:val="00DB50E8"/>
    <w:rsid w:val="00DB5FF5"/>
    <w:rsid w:val="00DD271C"/>
    <w:rsid w:val="00DD5EDB"/>
    <w:rsid w:val="00DE2279"/>
    <w:rsid w:val="00DE3732"/>
    <w:rsid w:val="00DF2C89"/>
    <w:rsid w:val="00DF4775"/>
    <w:rsid w:val="00DF536D"/>
    <w:rsid w:val="00E02072"/>
    <w:rsid w:val="00E175CB"/>
    <w:rsid w:val="00E21E0F"/>
    <w:rsid w:val="00E31F20"/>
    <w:rsid w:val="00E420D2"/>
    <w:rsid w:val="00E612F0"/>
    <w:rsid w:val="00E65F1A"/>
    <w:rsid w:val="00EA60A4"/>
    <w:rsid w:val="00F12C4E"/>
    <w:rsid w:val="00F16D76"/>
    <w:rsid w:val="00F171B7"/>
    <w:rsid w:val="00F82D4C"/>
    <w:rsid w:val="00F9147B"/>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A843"/>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256DEF"/>
    <w:pPr>
      <w:spacing w:before="100" w:beforeAutospacing="1" w:after="100" w:afterAutospacing="1"/>
      <w:outlineLvl w:val="1"/>
    </w:pPr>
    <w:rPr>
      <w:b/>
      <w:bCs/>
      <w:sz w:val="36"/>
      <w:szCs w:val="36"/>
      <w:lang w:eastAsia="es-PE"/>
    </w:rPr>
  </w:style>
  <w:style w:type="paragraph" w:styleId="Ttulo3">
    <w:name w:val="heading 3"/>
    <w:basedOn w:val="Normal"/>
    <w:link w:val="Ttulo3Car"/>
    <w:uiPriority w:val="9"/>
    <w:qFormat/>
    <w:rsid w:val="00256DEF"/>
    <w:pPr>
      <w:spacing w:before="100" w:beforeAutospacing="1" w:after="100" w:afterAutospacing="1"/>
      <w:outlineLvl w:val="2"/>
    </w:pPr>
    <w:rPr>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unhideWhenUsed/>
    <w:rsid w:val="00807245"/>
    <w:pPr>
      <w:spacing w:before="100" w:beforeAutospacing="1" w:after="100" w:afterAutospacing="1"/>
    </w:pPr>
    <w:rPr>
      <w:lang w:eastAsia="es-PE"/>
    </w:rPr>
  </w:style>
  <w:style w:type="character" w:styleId="Textoennegrita">
    <w:name w:val="Strong"/>
    <w:basedOn w:val="Fuentedeprrafopredeter"/>
    <w:uiPriority w:val="22"/>
    <w:qFormat/>
    <w:rsid w:val="00C10D22"/>
    <w:rPr>
      <w:b/>
      <w:bCs/>
    </w:rPr>
  </w:style>
  <w:style w:type="character" w:styleId="Hipervnculo">
    <w:name w:val="Hyperlink"/>
    <w:basedOn w:val="Fuentedeprrafopredeter"/>
    <w:uiPriority w:val="99"/>
    <w:semiHidden/>
    <w:unhideWhenUsed/>
    <w:rsid w:val="00256DEF"/>
    <w:rPr>
      <w:color w:val="0000FF"/>
      <w:u w:val="single"/>
    </w:rPr>
  </w:style>
  <w:style w:type="character" w:customStyle="1" w:styleId="Ttulo2Car">
    <w:name w:val="Título 2 Car"/>
    <w:basedOn w:val="Fuentedeprrafopredeter"/>
    <w:link w:val="Ttulo2"/>
    <w:uiPriority w:val="9"/>
    <w:rsid w:val="00256DEF"/>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256DEF"/>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632292153">
      <w:bodyDiv w:val="1"/>
      <w:marLeft w:val="0"/>
      <w:marRight w:val="0"/>
      <w:marTop w:val="0"/>
      <w:marBottom w:val="0"/>
      <w:divBdr>
        <w:top w:val="none" w:sz="0" w:space="0" w:color="auto"/>
        <w:left w:val="none" w:sz="0" w:space="0" w:color="auto"/>
        <w:bottom w:val="none" w:sz="0" w:space="0" w:color="auto"/>
        <w:right w:val="none" w:sz="0" w:space="0" w:color="auto"/>
      </w:divBdr>
    </w:div>
    <w:div w:id="1378118052">
      <w:bodyDiv w:val="1"/>
      <w:marLeft w:val="0"/>
      <w:marRight w:val="0"/>
      <w:marTop w:val="0"/>
      <w:marBottom w:val="0"/>
      <w:divBdr>
        <w:top w:val="none" w:sz="0" w:space="0" w:color="auto"/>
        <w:left w:val="none" w:sz="0" w:space="0" w:color="auto"/>
        <w:bottom w:val="none" w:sz="0" w:space="0" w:color="auto"/>
        <w:right w:val="none" w:sz="0" w:space="0" w:color="auto"/>
      </w:divBdr>
    </w:div>
    <w:div w:id="1407024418">
      <w:bodyDiv w:val="1"/>
      <w:marLeft w:val="0"/>
      <w:marRight w:val="0"/>
      <w:marTop w:val="0"/>
      <w:marBottom w:val="0"/>
      <w:divBdr>
        <w:top w:val="none" w:sz="0" w:space="0" w:color="auto"/>
        <w:left w:val="none" w:sz="0" w:space="0" w:color="auto"/>
        <w:bottom w:val="none" w:sz="0" w:space="0" w:color="auto"/>
        <w:right w:val="none" w:sz="0" w:space="0" w:color="auto"/>
      </w:divBdr>
    </w:div>
    <w:div w:id="1554150327">
      <w:bodyDiv w:val="1"/>
      <w:marLeft w:val="0"/>
      <w:marRight w:val="0"/>
      <w:marTop w:val="0"/>
      <w:marBottom w:val="0"/>
      <w:divBdr>
        <w:top w:val="none" w:sz="0" w:space="0" w:color="auto"/>
        <w:left w:val="none" w:sz="0" w:space="0" w:color="auto"/>
        <w:bottom w:val="none" w:sz="0" w:space="0" w:color="auto"/>
        <w:right w:val="none" w:sz="0" w:space="0" w:color="auto"/>
      </w:divBdr>
    </w:div>
    <w:div w:id="1677461541">
      <w:bodyDiv w:val="1"/>
      <w:marLeft w:val="0"/>
      <w:marRight w:val="0"/>
      <w:marTop w:val="0"/>
      <w:marBottom w:val="0"/>
      <w:divBdr>
        <w:top w:val="none" w:sz="0" w:space="0" w:color="auto"/>
        <w:left w:val="none" w:sz="0" w:space="0" w:color="auto"/>
        <w:bottom w:val="none" w:sz="0" w:space="0" w:color="auto"/>
        <w:right w:val="none" w:sz="0" w:space="0" w:color="auto"/>
      </w:divBdr>
    </w:div>
    <w:div w:id="1894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erecho.pe/aprueban-tuo-ley-27444-ley-procedimiento-administrativo-gener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pderecho.pe/aprueban-tuo-ley-27444-ley-procedimiento-administrativo-general/" TargetMode="External"/><Relationship Id="rId4" Type="http://schemas.openxmlformats.org/officeDocument/2006/relationships/settings" Target="settings.xml"/><Relationship Id="rId9" Type="http://schemas.openxmlformats.org/officeDocument/2006/relationships/hyperlink" Target="https://lpderecho.pe/aprueban-tuo-ley-27444-ley-procedimiento-administrativo-gener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5D74-1D4B-4358-9FE0-86CF931C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885</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2022-04-28T13:21:00Z</cp:lastPrinted>
  <dcterms:created xsi:type="dcterms:W3CDTF">2023-03-17T17:04:00Z</dcterms:created>
  <dcterms:modified xsi:type="dcterms:W3CDTF">2023-03-17T17:08:00Z</dcterms:modified>
</cp:coreProperties>
</file>