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0656A" w:rsidRPr="00F73598" w:rsidRDefault="00BF5461" w:rsidP="00F0656A">
      <w:pPr>
        <w:jc w:val="center"/>
        <w:rPr>
          <w:rFonts w:ascii="Copperplate Gothic Bold" w:hAnsi="Copperplate Gothic Bold" w:cs="Arial"/>
          <w:b/>
          <w:color w:val="000000" w:themeColor="text1"/>
          <w:sz w:val="28"/>
          <w:szCs w:val="22"/>
          <w:u w:val="single"/>
        </w:rPr>
      </w:pPr>
      <w:r w:rsidRPr="00F73598">
        <w:rPr>
          <w:rFonts w:ascii="Copperplate Gothic Bold" w:hAnsi="Copperplate Gothic Bold" w:cs="Arial"/>
          <w:b/>
          <w:color w:val="000000" w:themeColor="text1"/>
          <w:sz w:val="28"/>
          <w:szCs w:val="22"/>
          <w:u w:val="single"/>
        </w:rPr>
        <w:t>OPINION LEGAL N°</w:t>
      </w:r>
      <w:r w:rsidR="00F73598">
        <w:rPr>
          <w:rFonts w:ascii="Copperplate Gothic Bold" w:hAnsi="Copperplate Gothic Bold" w:cs="Arial"/>
          <w:b/>
          <w:color w:val="000000" w:themeColor="text1"/>
          <w:sz w:val="28"/>
          <w:szCs w:val="22"/>
          <w:u w:val="single"/>
        </w:rPr>
        <w:t>017</w:t>
      </w:r>
      <w:r w:rsidRPr="00F73598">
        <w:rPr>
          <w:rFonts w:ascii="Copperplate Gothic Bold" w:hAnsi="Copperplate Gothic Bold" w:cs="Arial"/>
          <w:b/>
          <w:color w:val="000000" w:themeColor="text1"/>
          <w:sz w:val="28"/>
          <w:szCs w:val="22"/>
          <w:u w:val="single"/>
        </w:rPr>
        <w:t xml:space="preserve"> </w:t>
      </w:r>
      <w:r w:rsidR="00F0656A" w:rsidRPr="00F73598">
        <w:rPr>
          <w:rFonts w:ascii="Copperplate Gothic Bold" w:hAnsi="Copperplate Gothic Bold" w:cs="Arial"/>
          <w:b/>
          <w:color w:val="000000" w:themeColor="text1"/>
          <w:sz w:val="28"/>
          <w:szCs w:val="22"/>
          <w:u w:val="single"/>
        </w:rPr>
        <w:t>-2022-GOB.REG.HVCA-DIRESA-HPT-RRVR-AJ</w:t>
      </w:r>
    </w:p>
    <w:p w:rsidR="00F0656A" w:rsidRPr="004615A9" w:rsidRDefault="00F0656A" w:rsidP="00F0656A">
      <w:pPr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F0656A" w:rsidRPr="004615A9" w:rsidRDefault="00F0656A" w:rsidP="00F0656A">
      <w:pPr>
        <w:tabs>
          <w:tab w:val="left" w:pos="1701"/>
        </w:tabs>
        <w:ind w:left="1559" w:hanging="1560"/>
        <w:rPr>
          <w:rFonts w:ascii="Arial" w:hAnsi="Arial" w:cs="Arial"/>
          <w:b/>
          <w:color w:val="000000" w:themeColor="text1"/>
          <w:sz w:val="22"/>
          <w:szCs w:val="22"/>
        </w:rPr>
      </w:pPr>
      <w:r w:rsidRPr="004615A9">
        <w:rPr>
          <w:rFonts w:ascii="Arial" w:hAnsi="Arial" w:cs="Arial"/>
          <w:b/>
          <w:color w:val="000000" w:themeColor="text1"/>
          <w:sz w:val="22"/>
          <w:szCs w:val="22"/>
        </w:rPr>
        <w:t>A</w:t>
      </w:r>
      <w:r w:rsidRPr="004615A9">
        <w:rPr>
          <w:rFonts w:ascii="Arial" w:hAnsi="Arial" w:cs="Arial"/>
          <w:b/>
          <w:color w:val="000000" w:themeColor="text1"/>
          <w:sz w:val="22"/>
          <w:szCs w:val="22"/>
        </w:rPr>
        <w:tab/>
        <w:t>:</w:t>
      </w:r>
      <w:r w:rsidR="003A5D92">
        <w:rPr>
          <w:rFonts w:ascii="Arial" w:hAnsi="Arial" w:cs="Arial"/>
          <w:b/>
          <w:color w:val="000000" w:themeColor="text1"/>
          <w:sz w:val="22"/>
          <w:szCs w:val="22"/>
        </w:rPr>
        <w:t xml:space="preserve"> CPC. JOSELI ASPARREN LUJAN</w:t>
      </w:r>
    </w:p>
    <w:p w:rsidR="00F0656A" w:rsidRPr="004615A9" w:rsidRDefault="00F0656A" w:rsidP="00F0656A">
      <w:pPr>
        <w:tabs>
          <w:tab w:val="left" w:pos="1701"/>
        </w:tabs>
        <w:ind w:left="1559" w:hanging="1560"/>
        <w:rPr>
          <w:rFonts w:ascii="Arial" w:hAnsi="Arial" w:cs="Arial"/>
          <w:color w:val="000000" w:themeColor="text1"/>
          <w:sz w:val="22"/>
          <w:szCs w:val="22"/>
        </w:rPr>
      </w:pPr>
      <w:r w:rsidRPr="004615A9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4615A9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A5D92">
        <w:rPr>
          <w:rFonts w:ascii="Arial" w:hAnsi="Arial" w:cs="Arial"/>
          <w:color w:val="000000" w:themeColor="text1"/>
          <w:sz w:val="22"/>
          <w:szCs w:val="22"/>
        </w:rPr>
        <w:t>JEFA DE LA OFICINA DE ADMINISTRACION</w:t>
      </w:r>
      <w:r w:rsidRPr="004615A9">
        <w:rPr>
          <w:rFonts w:ascii="Arial" w:hAnsi="Arial" w:cs="Arial"/>
          <w:color w:val="000000" w:themeColor="text1"/>
          <w:sz w:val="22"/>
          <w:szCs w:val="22"/>
        </w:rPr>
        <w:t>.</w:t>
      </w:r>
    </w:p>
    <w:p w:rsidR="00F0656A" w:rsidRPr="004615A9" w:rsidRDefault="00F0656A" w:rsidP="00F0656A">
      <w:pPr>
        <w:tabs>
          <w:tab w:val="left" w:pos="1701"/>
        </w:tabs>
        <w:ind w:left="1559" w:hanging="1560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F0656A" w:rsidRPr="004615A9" w:rsidRDefault="00F0656A" w:rsidP="00F0656A">
      <w:pPr>
        <w:ind w:left="1559" w:hanging="1559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4615A9">
        <w:rPr>
          <w:rFonts w:ascii="Arial" w:hAnsi="Arial" w:cs="Arial"/>
          <w:b/>
          <w:color w:val="000000" w:themeColor="text1"/>
          <w:sz w:val="22"/>
          <w:szCs w:val="22"/>
        </w:rPr>
        <w:t>DE</w:t>
      </w:r>
      <w:r w:rsidRPr="004615A9">
        <w:rPr>
          <w:rFonts w:ascii="Arial" w:hAnsi="Arial" w:cs="Arial"/>
          <w:b/>
          <w:color w:val="000000" w:themeColor="text1"/>
          <w:sz w:val="22"/>
          <w:szCs w:val="22"/>
        </w:rPr>
        <w:tab/>
        <w:t>: Abg. Ricner R. VILLANEDA RIVEROS</w:t>
      </w:r>
    </w:p>
    <w:p w:rsidR="00F0656A" w:rsidRPr="004615A9" w:rsidRDefault="00F0656A" w:rsidP="00F0656A">
      <w:pPr>
        <w:ind w:left="1559" w:hanging="1559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615A9">
        <w:rPr>
          <w:rFonts w:ascii="Arial" w:hAnsi="Arial" w:cs="Arial"/>
          <w:b/>
          <w:color w:val="000000" w:themeColor="text1"/>
          <w:sz w:val="22"/>
          <w:szCs w:val="22"/>
        </w:rPr>
        <w:t xml:space="preserve">                            </w:t>
      </w:r>
      <w:r w:rsidRPr="004615A9">
        <w:rPr>
          <w:rFonts w:ascii="Arial" w:hAnsi="Arial" w:cs="Arial"/>
          <w:color w:val="000000" w:themeColor="text1"/>
          <w:sz w:val="22"/>
          <w:szCs w:val="22"/>
        </w:rPr>
        <w:t>RESPONSABLE DE ASESORIA JURIDICA</w:t>
      </w:r>
    </w:p>
    <w:p w:rsidR="00F0656A" w:rsidRPr="004615A9" w:rsidRDefault="00F0656A" w:rsidP="00F0656A">
      <w:pPr>
        <w:ind w:left="1559" w:hanging="1559"/>
        <w:contextualSpacing/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0656A" w:rsidRPr="004615A9" w:rsidRDefault="00F0656A" w:rsidP="00F0656A">
      <w:pPr>
        <w:ind w:left="1559" w:hanging="1559"/>
        <w:contextualSpacing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4615A9">
        <w:rPr>
          <w:rFonts w:ascii="Arial" w:hAnsi="Arial" w:cs="Arial"/>
          <w:b/>
          <w:color w:val="000000" w:themeColor="text1"/>
          <w:sz w:val="22"/>
          <w:szCs w:val="22"/>
        </w:rPr>
        <w:t>ASUNTO</w:t>
      </w:r>
      <w:r w:rsidRPr="004615A9">
        <w:rPr>
          <w:rFonts w:ascii="Arial" w:hAnsi="Arial" w:cs="Arial"/>
          <w:b/>
          <w:color w:val="000000" w:themeColor="text1"/>
          <w:sz w:val="22"/>
          <w:szCs w:val="22"/>
        </w:rPr>
        <w:tab/>
        <w:t xml:space="preserve">: </w:t>
      </w:r>
      <w:r w:rsidR="00124BAC">
        <w:rPr>
          <w:rFonts w:ascii="Arial" w:hAnsi="Arial" w:cs="Arial"/>
          <w:b/>
          <w:color w:val="000000" w:themeColor="text1"/>
          <w:sz w:val="22"/>
          <w:szCs w:val="22"/>
        </w:rPr>
        <w:t>SOBRE LA REDUCCION DE PRESTACIONES.</w:t>
      </w:r>
      <w:r w:rsidR="00BD7A41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:rsidR="00F0656A" w:rsidRPr="004615A9" w:rsidRDefault="00F0656A" w:rsidP="00F0656A">
      <w:pPr>
        <w:tabs>
          <w:tab w:val="left" w:pos="1560"/>
          <w:tab w:val="left" w:pos="1701"/>
        </w:tabs>
        <w:ind w:left="1985" w:hanging="1985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F0656A" w:rsidRPr="004615A9" w:rsidRDefault="00F0656A" w:rsidP="00F0656A">
      <w:pP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615A9">
        <w:rPr>
          <w:rFonts w:ascii="Arial" w:hAnsi="Arial" w:cs="Arial"/>
          <w:b/>
          <w:color w:val="000000" w:themeColor="text1"/>
          <w:sz w:val="22"/>
          <w:szCs w:val="22"/>
        </w:rPr>
        <w:t xml:space="preserve">REF.     </w:t>
      </w:r>
      <w:r w:rsidRPr="004615A9">
        <w:rPr>
          <w:rFonts w:ascii="Arial" w:hAnsi="Arial" w:cs="Arial"/>
          <w:b/>
          <w:color w:val="000000" w:themeColor="text1"/>
          <w:sz w:val="22"/>
          <w:szCs w:val="22"/>
        </w:rPr>
        <w:tab/>
        <w:t xml:space="preserve">: </w:t>
      </w:r>
      <w:r w:rsidR="00124BAC">
        <w:rPr>
          <w:rFonts w:ascii="Arial" w:hAnsi="Arial" w:cs="Arial"/>
          <w:color w:val="000000" w:themeColor="text1"/>
          <w:sz w:val="22"/>
          <w:szCs w:val="22"/>
        </w:rPr>
        <w:t>INFORME N° 170-2023/GOB.REG-HVCA/DIRESA-HPT-OA-UA.</w:t>
      </w:r>
    </w:p>
    <w:p w:rsidR="00F0656A" w:rsidRPr="004615A9" w:rsidRDefault="00F0656A" w:rsidP="00F0656A">
      <w:pP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F0656A" w:rsidRPr="004615A9" w:rsidRDefault="00F0656A" w:rsidP="00F0656A">
      <w:pPr>
        <w:pBdr>
          <w:bottom w:val="single" w:sz="12" w:space="1" w:color="auto"/>
        </w:pBdr>
        <w:tabs>
          <w:tab w:val="left" w:pos="1560"/>
          <w:tab w:val="left" w:pos="1701"/>
        </w:tabs>
        <w:ind w:left="1701" w:hanging="1701"/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615A9">
        <w:rPr>
          <w:rFonts w:ascii="Arial" w:hAnsi="Arial" w:cs="Arial"/>
          <w:color w:val="000000" w:themeColor="text1"/>
          <w:sz w:val="22"/>
          <w:szCs w:val="22"/>
        </w:rPr>
        <w:t xml:space="preserve">FECHA            </w:t>
      </w:r>
      <w:proofErr w:type="gramStart"/>
      <w:r w:rsidRPr="004615A9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  <w:r w:rsidRPr="004615A9">
        <w:rPr>
          <w:rFonts w:ascii="Arial" w:hAnsi="Arial" w:cs="Arial"/>
          <w:b/>
          <w:color w:val="000000" w:themeColor="text1"/>
          <w:sz w:val="22"/>
          <w:szCs w:val="22"/>
        </w:rPr>
        <w:t>:</w:t>
      </w:r>
      <w:proofErr w:type="gramEnd"/>
      <w:r w:rsidRPr="004615A9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="00396332">
        <w:rPr>
          <w:rFonts w:ascii="Arial" w:hAnsi="Arial" w:cs="Arial"/>
          <w:color w:val="000000" w:themeColor="text1"/>
          <w:sz w:val="22"/>
          <w:szCs w:val="22"/>
        </w:rPr>
        <w:t>Pampas, 26</w:t>
      </w:r>
      <w:r w:rsidR="006D51DB">
        <w:rPr>
          <w:rFonts w:ascii="Arial" w:hAnsi="Arial" w:cs="Arial"/>
          <w:color w:val="000000" w:themeColor="text1"/>
          <w:sz w:val="22"/>
          <w:szCs w:val="22"/>
        </w:rPr>
        <w:t xml:space="preserve"> de marz</w:t>
      </w:r>
      <w:r w:rsidRPr="004615A9">
        <w:rPr>
          <w:rFonts w:ascii="Arial" w:hAnsi="Arial" w:cs="Arial"/>
          <w:color w:val="000000" w:themeColor="text1"/>
          <w:sz w:val="22"/>
          <w:szCs w:val="22"/>
        </w:rPr>
        <w:t>o de 2022.</w:t>
      </w:r>
    </w:p>
    <w:p w:rsidR="00F0656A" w:rsidRPr="004615A9" w:rsidRDefault="00F0656A" w:rsidP="00F0656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0656A" w:rsidRDefault="00F0656A" w:rsidP="00F0656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615A9">
        <w:rPr>
          <w:rFonts w:ascii="Arial" w:hAnsi="Arial" w:cs="Arial"/>
          <w:color w:val="000000" w:themeColor="text1"/>
          <w:sz w:val="22"/>
          <w:szCs w:val="22"/>
        </w:rPr>
        <w:t>Por medio del presente me es grato dirigirme a su digno cargo para saludarle cordialmente; y a su vez mediante el presente, la Oficina de Asesoría Jurídica del Hospital de Pampas, hace de su conocimiento, en virtud a;</w:t>
      </w:r>
    </w:p>
    <w:p w:rsidR="006D51DB" w:rsidRPr="004615A9" w:rsidRDefault="006D51DB" w:rsidP="00F0656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EC39D3" w:rsidRPr="00EC39D3" w:rsidRDefault="00F0656A" w:rsidP="00EC39D3">
      <w:pPr>
        <w:pStyle w:val="Prrafodelista"/>
        <w:numPr>
          <w:ilvl w:val="0"/>
          <w:numId w:val="7"/>
        </w:numPr>
        <w:jc w:val="both"/>
        <w:rPr>
          <w:rFonts w:ascii="Arial" w:hAnsi="Arial" w:cs="Arial"/>
          <w:b/>
          <w:color w:val="000000" w:themeColor="text1"/>
        </w:rPr>
      </w:pPr>
      <w:r w:rsidRPr="00EC39D3">
        <w:rPr>
          <w:rFonts w:ascii="Arial" w:hAnsi="Arial" w:cs="Arial"/>
          <w:b/>
          <w:color w:val="000000" w:themeColor="text1"/>
        </w:rPr>
        <w:t>VISTO:</w:t>
      </w:r>
    </w:p>
    <w:p w:rsidR="00F0656A" w:rsidRPr="00EC39D3" w:rsidRDefault="00F0656A" w:rsidP="00EC39D3">
      <w:pPr>
        <w:pStyle w:val="Prrafodelista"/>
        <w:ind w:left="1080"/>
        <w:jc w:val="both"/>
        <w:rPr>
          <w:rFonts w:ascii="Arial" w:hAnsi="Arial" w:cs="Arial"/>
          <w:b/>
          <w:color w:val="000000" w:themeColor="text1"/>
        </w:rPr>
      </w:pPr>
      <w:r w:rsidRPr="00EC39D3">
        <w:rPr>
          <w:rFonts w:ascii="Arial" w:hAnsi="Arial" w:cs="Arial"/>
          <w:b/>
          <w:color w:val="000000" w:themeColor="text1"/>
        </w:rPr>
        <w:tab/>
      </w:r>
    </w:p>
    <w:p w:rsidR="00AB476B" w:rsidRDefault="00F0656A" w:rsidP="00F0656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615A9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900A81">
        <w:rPr>
          <w:rFonts w:ascii="Arial" w:hAnsi="Arial" w:cs="Arial"/>
          <w:color w:val="000000" w:themeColor="text1"/>
          <w:sz w:val="22"/>
          <w:szCs w:val="22"/>
        </w:rPr>
        <w:t xml:space="preserve">1.1.- </w:t>
      </w:r>
      <w:r w:rsidR="00396332" w:rsidRPr="00396332">
        <w:rPr>
          <w:rFonts w:ascii="Arial" w:hAnsi="Arial" w:cs="Arial"/>
          <w:color w:val="000000" w:themeColor="text1"/>
          <w:sz w:val="22"/>
          <w:szCs w:val="22"/>
        </w:rPr>
        <w:t>INFORME N° 170-2023/GOB.REG-HVCA/DIRESA-HPT-OA-UA.</w:t>
      </w:r>
      <w:r w:rsidR="008B4DE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EC39D3" w:rsidRDefault="00AB476B" w:rsidP="00F0656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  <w:t>1.2.-</w:t>
      </w:r>
      <w:r w:rsidR="008B4DE0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A476D3">
        <w:rPr>
          <w:rFonts w:ascii="Arial" w:hAnsi="Arial" w:cs="Arial"/>
          <w:color w:val="000000" w:themeColor="text1"/>
          <w:sz w:val="22"/>
          <w:szCs w:val="22"/>
        </w:rPr>
        <w:t xml:space="preserve">INFORME </w:t>
      </w:r>
      <w:r w:rsidR="008B4DE0">
        <w:rPr>
          <w:rFonts w:ascii="Arial" w:hAnsi="Arial" w:cs="Arial"/>
          <w:color w:val="000000" w:themeColor="text1"/>
          <w:sz w:val="22"/>
          <w:szCs w:val="22"/>
        </w:rPr>
        <w:t xml:space="preserve">N° 55-2023/GRH/HP/EUDG. </w:t>
      </w:r>
    </w:p>
    <w:p w:rsidR="00AB476B" w:rsidRDefault="0052302A" w:rsidP="00F0656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="008B4DE0">
        <w:rPr>
          <w:rFonts w:ascii="Arial" w:hAnsi="Arial" w:cs="Arial"/>
          <w:color w:val="000000" w:themeColor="text1"/>
          <w:sz w:val="22"/>
          <w:szCs w:val="22"/>
        </w:rPr>
        <w:t>1.3.- MEMORANDUM N° 00315-2023/GOB.REG-HVCA/HPT-D.</w:t>
      </w:r>
    </w:p>
    <w:p w:rsidR="008B4DE0" w:rsidRDefault="008B4DE0" w:rsidP="00F0656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  <w:t>1.4.- INFORME N° 2023/GRH/HP/EUDG.</w:t>
      </w:r>
    </w:p>
    <w:p w:rsidR="0052302A" w:rsidRDefault="008B4DE0" w:rsidP="00F0656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1.5.- </w:t>
      </w:r>
      <w:r w:rsidR="00A3427B">
        <w:rPr>
          <w:rFonts w:ascii="Arial" w:hAnsi="Arial" w:cs="Arial"/>
          <w:color w:val="000000" w:themeColor="text1"/>
          <w:sz w:val="22"/>
          <w:szCs w:val="22"/>
        </w:rPr>
        <w:t>CONTRATO N° 003-2023/HPT/D.</w:t>
      </w:r>
    </w:p>
    <w:p w:rsidR="00AB476B" w:rsidRDefault="00AB476B" w:rsidP="00F0656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0656A" w:rsidRPr="004615A9" w:rsidRDefault="00F0656A" w:rsidP="00F0656A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4615A9">
        <w:rPr>
          <w:rFonts w:ascii="Arial" w:hAnsi="Arial" w:cs="Arial"/>
          <w:b/>
          <w:color w:val="000000" w:themeColor="text1"/>
          <w:sz w:val="22"/>
          <w:szCs w:val="22"/>
        </w:rPr>
        <w:t xml:space="preserve">II. ANTECEDENTES: </w:t>
      </w:r>
    </w:p>
    <w:p w:rsidR="00F0656A" w:rsidRPr="004615A9" w:rsidRDefault="00F0656A" w:rsidP="00F0656A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E87286" w:rsidRDefault="00F0656A" w:rsidP="00A3427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615A9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900A81">
        <w:rPr>
          <w:rFonts w:ascii="Arial" w:hAnsi="Arial" w:cs="Arial"/>
          <w:color w:val="000000" w:themeColor="text1"/>
          <w:sz w:val="22"/>
          <w:szCs w:val="22"/>
        </w:rPr>
        <w:t>2.1.-</w:t>
      </w:r>
      <w:r w:rsidR="00921F1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Pr="004615A9">
        <w:rPr>
          <w:rFonts w:ascii="Arial" w:hAnsi="Arial" w:cs="Arial"/>
          <w:color w:val="000000" w:themeColor="text1"/>
          <w:sz w:val="22"/>
          <w:szCs w:val="22"/>
        </w:rPr>
        <w:t>Que,</w:t>
      </w:r>
      <w:r w:rsidR="00921F1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3F4178">
        <w:rPr>
          <w:rFonts w:ascii="Arial" w:hAnsi="Arial" w:cs="Arial"/>
          <w:color w:val="000000" w:themeColor="text1"/>
          <w:sz w:val="22"/>
          <w:szCs w:val="22"/>
        </w:rPr>
        <w:t xml:space="preserve">mediante </w:t>
      </w:r>
      <w:r w:rsidR="00A3427B" w:rsidRPr="00A3427B">
        <w:rPr>
          <w:rFonts w:ascii="Arial" w:hAnsi="Arial" w:cs="Arial"/>
          <w:color w:val="000000" w:themeColor="text1"/>
          <w:sz w:val="22"/>
          <w:szCs w:val="22"/>
        </w:rPr>
        <w:t>CONTR</w:t>
      </w:r>
      <w:r w:rsidR="00A3427B">
        <w:rPr>
          <w:rFonts w:ascii="Arial" w:hAnsi="Arial" w:cs="Arial"/>
          <w:color w:val="000000" w:themeColor="text1"/>
          <w:sz w:val="22"/>
          <w:szCs w:val="22"/>
        </w:rPr>
        <w:t xml:space="preserve">ATO N° 003-2023/HPT/D, de fecha 14 de abril del 2023, </w:t>
      </w:r>
      <w:r w:rsidR="0068767B">
        <w:rPr>
          <w:rFonts w:ascii="Arial" w:hAnsi="Arial" w:cs="Arial"/>
          <w:color w:val="000000" w:themeColor="text1"/>
          <w:sz w:val="22"/>
          <w:szCs w:val="22"/>
        </w:rPr>
        <w:t xml:space="preserve">el Hospital contra con la </w:t>
      </w:r>
      <w:r w:rsidR="002C19BB">
        <w:rPr>
          <w:rFonts w:ascii="Arial" w:hAnsi="Arial" w:cs="Arial"/>
          <w:color w:val="000000" w:themeColor="text1"/>
          <w:sz w:val="22"/>
          <w:szCs w:val="22"/>
        </w:rPr>
        <w:t xml:space="preserve">EMPRESA ADAMIRG SOCIEDAD ANONIMA CERRADA, </w:t>
      </w:r>
      <w:r w:rsidR="00DA76B9">
        <w:rPr>
          <w:rFonts w:ascii="Arial" w:hAnsi="Arial" w:cs="Arial"/>
          <w:color w:val="000000" w:themeColor="text1"/>
          <w:sz w:val="22"/>
          <w:szCs w:val="22"/>
        </w:rPr>
        <w:t>para la “CONTRATACION DE SERVICIOS DE MEDICOS ESPECIALISTAS EN GINECO OBSTETRA PARA EL HOSPITAL DE PAMPAS DE TAYACAJA POR 1,692 HORAS PARA LOS MESES DE ABRIL Y MAYO DEL 2023”.</w:t>
      </w:r>
    </w:p>
    <w:p w:rsidR="00CF7C8B" w:rsidRPr="004615A9" w:rsidRDefault="00CF7C8B" w:rsidP="00F0656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0656A" w:rsidRPr="004615A9" w:rsidRDefault="00F0656A" w:rsidP="00F0656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20769B" w:rsidRDefault="00F0656A" w:rsidP="00A2728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615A9">
        <w:rPr>
          <w:rFonts w:ascii="Arial" w:hAnsi="Arial" w:cs="Arial"/>
          <w:color w:val="000000" w:themeColor="text1"/>
          <w:sz w:val="22"/>
          <w:szCs w:val="22"/>
        </w:rPr>
        <w:tab/>
        <w:t xml:space="preserve">2.2.- </w:t>
      </w:r>
      <w:r w:rsidR="00A27281" w:rsidRPr="004615A9">
        <w:rPr>
          <w:rFonts w:ascii="Arial" w:hAnsi="Arial" w:cs="Arial"/>
          <w:color w:val="000000" w:themeColor="text1"/>
          <w:sz w:val="22"/>
          <w:szCs w:val="22"/>
        </w:rPr>
        <w:t>Que,</w:t>
      </w:r>
      <w:r w:rsidR="00234D46"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2F52BA">
        <w:rPr>
          <w:rFonts w:ascii="Arial" w:hAnsi="Arial" w:cs="Arial"/>
          <w:color w:val="000000" w:themeColor="text1"/>
          <w:sz w:val="22"/>
          <w:szCs w:val="22"/>
        </w:rPr>
        <w:t xml:space="preserve">mediante INFORME </w:t>
      </w:r>
      <w:r w:rsidR="004A201A">
        <w:rPr>
          <w:rFonts w:ascii="Arial" w:hAnsi="Arial" w:cs="Arial"/>
          <w:color w:val="000000" w:themeColor="text1"/>
          <w:sz w:val="22"/>
          <w:szCs w:val="22"/>
        </w:rPr>
        <w:t>N° 55</w:t>
      </w:r>
      <w:r w:rsidR="00DA76B9">
        <w:rPr>
          <w:rFonts w:ascii="Arial" w:hAnsi="Arial" w:cs="Arial"/>
          <w:color w:val="000000" w:themeColor="text1"/>
          <w:sz w:val="22"/>
          <w:szCs w:val="22"/>
        </w:rPr>
        <w:t>-2023/GRH/HP/EUDG, de fecha</w:t>
      </w:r>
      <w:r w:rsidR="004A201A">
        <w:rPr>
          <w:rFonts w:ascii="Arial" w:hAnsi="Arial" w:cs="Arial"/>
          <w:color w:val="000000" w:themeColor="text1"/>
          <w:sz w:val="22"/>
          <w:szCs w:val="22"/>
        </w:rPr>
        <w:t xml:space="preserve"> 03 </w:t>
      </w:r>
      <w:r w:rsidR="00DA76B9">
        <w:rPr>
          <w:rFonts w:ascii="Arial" w:hAnsi="Arial" w:cs="Arial"/>
          <w:color w:val="000000" w:themeColor="text1"/>
          <w:sz w:val="22"/>
          <w:szCs w:val="22"/>
        </w:rPr>
        <w:t xml:space="preserve">de abril de 2023, suscrito por DOMINGUEZ CRISSON EDGAR ginecólogo – obstetra, en la que informa la reducción de número de horas por terceros a causa de ingreso de un trabajador por contrato 276, por lo que solicita </w:t>
      </w:r>
      <w:r w:rsidR="0020769B">
        <w:rPr>
          <w:rFonts w:ascii="Arial" w:hAnsi="Arial" w:cs="Arial"/>
          <w:color w:val="000000" w:themeColor="text1"/>
          <w:sz w:val="22"/>
          <w:szCs w:val="22"/>
        </w:rPr>
        <w:t xml:space="preserve">la disminución </w:t>
      </w:r>
      <w:r w:rsidR="004A201A">
        <w:rPr>
          <w:rFonts w:ascii="Arial" w:hAnsi="Arial" w:cs="Arial"/>
          <w:color w:val="000000" w:themeColor="text1"/>
          <w:sz w:val="22"/>
          <w:szCs w:val="22"/>
        </w:rPr>
        <w:t>de 84</w:t>
      </w:r>
      <w:r w:rsidR="0020769B">
        <w:rPr>
          <w:rFonts w:ascii="Arial" w:hAnsi="Arial" w:cs="Arial"/>
          <w:color w:val="000000" w:themeColor="text1"/>
          <w:sz w:val="22"/>
          <w:szCs w:val="22"/>
        </w:rPr>
        <w:t xml:space="preserve"> horas por modalidad de terceros para </w:t>
      </w:r>
      <w:r w:rsidR="004A201A">
        <w:rPr>
          <w:rFonts w:ascii="Arial" w:hAnsi="Arial" w:cs="Arial"/>
          <w:color w:val="000000" w:themeColor="text1"/>
          <w:sz w:val="22"/>
          <w:szCs w:val="22"/>
        </w:rPr>
        <w:t>el mes de abril.</w:t>
      </w:r>
    </w:p>
    <w:p w:rsidR="004A201A" w:rsidRDefault="004A201A" w:rsidP="00A2728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4A201A" w:rsidRPr="004A201A" w:rsidRDefault="0020769B" w:rsidP="004A201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ab/>
        <w:t xml:space="preserve">2.3.- </w:t>
      </w:r>
      <w:r w:rsidR="004A201A" w:rsidRPr="004A201A">
        <w:rPr>
          <w:rFonts w:ascii="Arial" w:hAnsi="Arial" w:cs="Arial"/>
          <w:color w:val="000000" w:themeColor="text1"/>
          <w:sz w:val="22"/>
          <w:szCs w:val="22"/>
        </w:rPr>
        <w:t xml:space="preserve">Que, mediante INFORME N° 56-2023/GRH/HP/EUDG, de fecha 14 de abril de 2023, suscrito por DOMINGUEZ CRISSON EDGAR ginecólogo – obstetra, en la que informa la reducción de número de horas por terceros a causa de ingreso de un trabajador por contrato 276, por lo que solicita la disminución de 72 horas por modalidad de terceros </w:t>
      </w:r>
      <w:r w:rsidR="004A201A" w:rsidRPr="004A201A">
        <w:rPr>
          <w:rFonts w:ascii="Arial" w:hAnsi="Arial" w:cs="Arial"/>
          <w:color w:val="000000" w:themeColor="text1"/>
          <w:sz w:val="22"/>
          <w:szCs w:val="22"/>
        </w:rPr>
        <w:lastRenderedPageBreak/>
        <w:t>para el mes de mayo; esta en virtud al MEMORANDUM N</w:t>
      </w:r>
      <w:r w:rsidR="004A201A">
        <w:rPr>
          <w:rFonts w:ascii="Arial" w:hAnsi="Arial" w:cs="Arial"/>
          <w:color w:val="000000" w:themeColor="text1"/>
          <w:sz w:val="22"/>
          <w:szCs w:val="22"/>
        </w:rPr>
        <w:t>° 00315-2023/GOB.REG-HVCA/HPT-D.</w:t>
      </w:r>
    </w:p>
    <w:p w:rsidR="004A201A" w:rsidRDefault="004A201A" w:rsidP="00A2728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</w:p>
    <w:p w:rsidR="00A27281" w:rsidRPr="004615A9" w:rsidRDefault="004A201A" w:rsidP="004A201A">
      <w:pPr>
        <w:ind w:firstLine="708"/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2.4.- </w:t>
      </w:r>
      <w:r w:rsidR="0020769B">
        <w:rPr>
          <w:rFonts w:ascii="Arial" w:hAnsi="Arial" w:cs="Arial"/>
          <w:color w:val="000000" w:themeColor="text1"/>
          <w:sz w:val="22"/>
          <w:szCs w:val="22"/>
        </w:rPr>
        <w:t xml:space="preserve">Que, mediante INFORME N° 170-2023/GOB.REG-HVCA/DIRESA-HPT-OA-UA, de fecha 24 de abril de 2023, </w:t>
      </w:r>
      <w:r w:rsidR="00C33370">
        <w:rPr>
          <w:rFonts w:ascii="Arial" w:hAnsi="Arial" w:cs="Arial"/>
          <w:color w:val="000000" w:themeColor="text1"/>
          <w:sz w:val="22"/>
          <w:szCs w:val="22"/>
        </w:rPr>
        <w:t>suscrito por CPC. JAVIER DE LA CRUZ QUIÑONES, jefe de abastecimiento, quien solicita opinión legal sobre reducción de prestaciones (reducción de número de horas a causa de ingreso por 276)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; tal y como se observa la reducción del mes de abril de 84 horas y del mes de mayo la reducción de 72 horas, haciendo un total de 156 horas de </w:t>
      </w:r>
      <w:r w:rsidR="005D6DBF">
        <w:rPr>
          <w:rFonts w:ascii="Arial" w:hAnsi="Arial" w:cs="Arial"/>
          <w:color w:val="000000" w:themeColor="text1"/>
          <w:sz w:val="22"/>
          <w:szCs w:val="22"/>
        </w:rPr>
        <w:t>reducción; por lo que nos remitiremos a:</w:t>
      </w:r>
    </w:p>
    <w:p w:rsidR="00A27281" w:rsidRPr="004615A9" w:rsidRDefault="00A27281" w:rsidP="00A27281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A27281" w:rsidRDefault="00A27281" w:rsidP="00F0656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0656A" w:rsidRPr="004615A9" w:rsidRDefault="00F0656A" w:rsidP="00F0656A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4615A9">
        <w:rPr>
          <w:rFonts w:ascii="Arial" w:hAnsi="Arial" w:cs="Arial"/>
          <w:b/>
          <w:color w:val="000000" w:themeColor="text1"/>
          <w:sz w:val="22"/>
          <w:szCs w:val="22"/>
        </w:rPr>
        <w:t>III. ASPECTO NORMATIVO:</w:t>
      </w:r>
    </w:p>
    <w:p w:rsidR="00F0656A" w:rsidRPr="004615A9" w:rsidRDefault="00F0656A" w:rsidP="00F0656A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372607" w:rsidRPr="00372607" w:rsidRDefault="00F0656A" w:rsidP="00F0656A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4615A9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="005D6DBF">
        <w:rPr>
          <w:rFonts w:ascii="Arial" w:hAnsi="Arial" w:cs="Arial"/>
          <w:color w:val="000000" w:themeColor="text1"/>
          <w:sz w:val="22"/>
          <w:szCs w:val="22"/>
        </w:rPr>
        <w:t xml:space="preserve">3.1.- El Texto único ordenado de la Ley N° 30225 Ley de Contrataciones del Estado, </w:t>
      </w:r>
      <w:r w:rsidR="00372607">
        <w:rPr>
          <w:rFonts w:ascii="Arial" w:hAnsi="Arial" w:cs="Arial"/>
          <w:color w:val="000000" w:themeColor="text1"/>
          <w:sz w:val="22"/>
          <w:szCs w:val="22"/>
        </w:rPr>
        <w:t xml:space="preserve">aprobado mediante Decreto Supremo N° 082-2019- EF, la cual prescribe en su </w:t>
      </w:r>
      <w:r w:rsidR="00372607" w:rsidRPr="00372607">
        <w:rPr>
          <w:rFonts w:ascii="Arial" w:hAnsi="Arial" w:cs="Arial"/>
          <w:b/>
          <w:color w:val="000000" w:themeColor="text1"/>
          <w:sz w:val="22"/>
          <w:szCs w:val="22"/>
        </w:rPr>
        <w:t>Artículo 34. Modificaciones al contrato</w:t>
      </w:r>
      <w:r w:rsidR="00372607">
        <w:rPr>
          <w:rFonts w:ascii="Arial" w:hAnsi="Arial" w:cs="Arial"/>
          <w:b/>
          <w:color w:val="000000" w:themeColor="text1"/>
          <w:sz w:val="22"/>
          <w:szCs w:val="22"/>
        </w:rPr>
        <w:t xml:space="preserve"> (…)</w:t>
      </w:r>
      <w:r w:rsidR="00372607" w:rsidRPr="00372607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</w:p>
    <w:p w:rsidR="00372607" w:rsidRDefault="00372607" w:rsidP="00F0656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34.1 </w:t>
      </w:r>
      <w:r w:rsidRPr="00372607">
        <w:rPr>
          <w:rFonts w:ascii="Arial" w:hAnsi="Arial" w:cs="Arial"/>
          <w:i/>
          <w:color w:val="000000" w:themeColor="text1"/>
          <w:sz w:val="22"/>
          <w:szCs w:val="22"/>
        </w:rPr>
        <w:t xml:space="preserve">“El contrato puede modificarse en los supuestos contemplados en la Ley y el reglamento, </w:t>
      </w:r>
      <w:r w:rsidRPr="00372607">
        <w:rPr>
          <w:rFonts w:ascii="Arial" w:hAnsi="Arial" w:cs="Arial"/>
          <w:b/>
          <w:i/>
          <w:color w:val="000000" w:themeColor="text1"/>
          <w:sz w:val="22"/>
          <w:szCs w:val="22"/>
          <w:u w:val="single"/>
        </w:rPr>
        <w:t>por orden de la Entidad</w:t>
      </w:r>
      <w:r w:rsidRPr="00372607">
        <w:rPr>
          <w:rFonts w:ascii="Arial" w:hAnsi="Arial" w:cs="Arial"/>
          <w:i/>
          <w:color w:val="000000" w:themeColor="text1"/>
          <w:sz w:val="22"/>
          <w:szCs w:val="22"/>
        </w:rPr>
        <w:t xml:space="preserve"> o a solicitud del contratista, para alcanzar la finalidad del contrato de manera oportuna y eficiente. En este último caso la modificación debe ser aprobada por la Entidad. Dichas modificaciones no deben afectar el equilibrio económico financiero del contrato; en caso contrario, la parte beneficiada debe compensar económicamente a la parte perjudicada para restablecer dicho equilibrio”</w:t>
      </w:r>
      <w:r w:rsidRPr="00372607">
        <w:rPr>
          <w:rFonts w:ascii="Arial" w:hAnsi="Arial" w:cs="Arial"/>
          <w:color w:val="000000" w:themeColor="text1"/>
          <w:sz w:val="22"/>
          <w:szCs w:val="22"/>
        </w:rPr>
        <w:t>, en atención al principio de equidad.</w:t>
      </w:r>
      <w:r w:rsidR="00F0656A" w:rsidRPr="004615A9">
        <w:rPr>
          <w:rFonts w:ascii="Arial" w:hAnsi="Arial" w:cs="Arial"/>
          <w:color w:val="000000" w:themeColor="text1"/>
          <w:sz w:val="22"/>
          <w:szCs w:val="22"/>
        </w:rPr>
        <w:t xml:space="preserve">  </w:t>
      </w:r>
    </w:p>
    <w:p w:rsidR="00E00F2F" w:rsidRDefault="00372607" w:rsidP="00F0656A">
      <w:pPr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Así mismo el numeral prescribe (…) </w:t>
      </w:r>
      <w:r w:rsidRPr="00372607">
        <w:rPr>
          <w:rFonts w:ascii="Arial" w:hAnsi="Arial" w:cs="Arial"/>
          <w:color w:val="000000" w:themeColor="text1"/>
          <w:sz w:val="22"/>
          <w:szCs w:val="22"/>
        </w:rPr>
        <w:t xml:space="preserve">34.2 </w:t>
      </w:r>
      <w:r w:rsidRPr="00372607">
        <w:rPr>
          <w:rFonts w:ascii="Arial" w:hAnsi="Arial" w:cs="Arial"/>
          <w:i/>
          <w:color w:val="000000" w:themeColor="text1"/>
          <w:sz w:val="22"/>
          <w:szCs w:val="22"/>
        </w:rPr>
        <w:t>“El contrato puede ser modif</w:t>
      </w:r>
      <w:r>
        <w:rPr>
          <w:rFonts w:ascii="Arial" w:hAnsi="Arial" w:cs="Arial"/>
          <w:i/>
          <w:color w:val="000000" w:themeColor="text1"/>
          <w:sz w:val="22"/>
          <w:szCs w:val="22"/>
        </w:rPr>
        <w:t>i</w:t>
      </w:r>
      <w:r w:rsidRPr="00372607">
        <w:rPr>
          <w:rFonts w:ascii="Arial" w:hAnsi="Arial" w:cs="Arial"/>
          <w:i/>
          <w:color w:val="000000" w:themeColor="text1"/>
          <w:sz w:val="22"/>
          <w:szCs w:val="22"/>
        </w:rPr>
        <w:t xml:space="preserve">cado en los siguientes supuestos: i) ejecución de prestaciones adicionales, </w:t>
      </w:r>
      <w:r w:rsidRPr="00372607">
        <w:rPr>
          <w:rFonts w:ascii="Arial" w:hAnsi="Arial" w:cs="Arial"/>
          <w:b/>
          <w:i/>
          <w:color w:val="000000" w:themeColor="text1"/>
          <w:sz w:val="22"/>
          <w:szCs w:val="22"/>
          <w:u w:val="single"/>
        </w:rPr>
        <w:t>ii) reducción de prestaciones,</w:t>
      </w:r>
      <w:r w:rsidRPr="00372607">
        <w:rPr>
          <w:rFonts w:ascii="Arial" w:hAnsi="Arial" w:cs="Arial"/>
          <w:i/>
          <w:color w:val="000000" w:themeColor="text1"/>
          <w:sz w:val="22"/>
          <w:szCs w:val="22"/>
        </w:rPr>
        <w:t xml:space="preserve"> iii) autorización de ampliaciones de plazo, y (iv) otros contemplados en la Ley y el reglamento”</w:t>
      </w:r>
      <w:r>
        <w:rPr>
          <w:rFonts w:ascii="Arial" w:hAnsi="Arial" w:cs="Arial"/>
          <w:i/>
          <w:color w:val="000000" w:themeColor="text1"/>
          <w:sz w:val="22"/>
          <w:szCs w:val="22"/>
        </w:rPr>
        <w:t>.</w:t>
      </w:r>
    </w:p>
    <w:p w:rsidR="00372607" w:rsidRDefault="00372607" w:rsidP="00F0656A">
      <w:pPr>
        <w:jc w:val="both"/>
        <w:rPr>
          <w:rFonts w:ascii="Arial" w:hAnsi="Arial" w:cs="Arial"/>
          <w:i/>
          <w:color w:val="000000" w:themeColor="text1"/>
          <w:sz w:val="22"/>
          <w:szCs w:val="22"/>
        </w:rPr>
      </w:pPr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 </w:t>
      </w:r>
    </w:p>
    <w:p w:rsidR="00E00F2F" w:rsidRDefault="00E00F2F" w:rsidP="00F0656A">
      <w:pPr>
        <w:jc w:val="both"/>
        <w:rPr>
          <w:rFonts w:ascii="Arial" w:hAnsi="Arial" w:cs="Arial"/>
          <w:b/>
          <w:i/>
          <w:color w:val="000000" w:themeColor="text1"/>
          <w:sz w:val="22"/>
          <w:szCs w:val="22"/>
          <w:u w:val="single"/>
        </w:rPr>
      </w:pPr>
      <w:r>
        <w:rPr>
          <w:rFonts w:ascii="Arial" w:hAnsi="Arial" w:cs="Arial"/>
          <w:i/>
          <w:color w:val="000000" w:themeColor="text1"/>
          <w:sz w:val="22"/>
          <w:szCs w:val="22"/>
        </w:rPr>
        <w:t xml:space="preserve">De igual manera el numeral </w:t>
      </w:r>
      <w:r w:rsidRPr="00E00F2F">
        <w:rPr>
          <w:rFonts w:ascii="Arial" w:hAnsi="Arial" w:cs="Arial"/>
          <w:i/>
          <w:color w:val="000000" w:themeColor="text1"/>
          <w:sz w:val="22"/>
          <w:szCs w:val="22"/>
        </w:rPr>
        <w:t>34.3 Excepcionalmente y previa sustentación por el área usuaria de la contratación, la Entidad puede ordenar y pagar directamente la ejecución de prestaciones adicionales en caso de bienes, servicios y consultorías hasta por el veinticinco por ciento (25%) del monto del contrato original, siempre que sean ind</w:t>
      </w:r>
      <w:r>
        <w:rPr>
          <w:rFonts w:ascii="Arial" w:hAnsi="Arial" w:cs="Arial"/>
          <w:i/>
          <w:color w:val="000000" w:themeColor="text1"/>
          <w:sz w:val="22"/>
          <w:szCs w:val="22"/>
        </w:rPr>
        <w:t>ispensables para alcanzar la fi</w:t>
      </w:r>
      <w:r w:rsidRPr="00E00F2F">
        <w:rPr>
          <w:rFonts w:ascii="Arial" w:hAnsi="Arial" w:cs="Arial"/>
          <w:i/>
          <w:color w:val="000000" w:themeColor="text1"/>
          <w:sz w:val="22"/>
          <w:szCs w:val="22"/>
        </w:rPr>
        <w:t xml:space="preserve">nalidad del contrato. </w:t>
      </w:r>
      <w:r w:rsidRPr="00E00F2F">
        <w:rPr>
          <w:rFonts w:ascii="Arial" w:hAnsi="Arial" w:cs="Arial"/>
          <w:b/>
          <w:i/>
          <w:color w:val="000000" w:themeColor="text1"/>
          <w:sz w:val="22"/>
          <w:szCs w:val="22"/>
          <w:u w:val="single"/>
        </w:rPr>
        <w:t xml:space="preserve">Asimismo, puede reducir bienes, servicios u obras hasta por el mismo porcentaje. </w:t>
      </w:r>
    </w:p>
    <w:p w:rsidR="00E00F2F" w:rsidRDefault="00E00F2F" w:rsidP="00F0656A">
      <w:pPr>
        <w:jc w:val="both"/>
        <w:rPr>
          <w:rFonts w:ascii="Arial" w:hAnsi="Arial" w:cs="Arial"/>
          <w:b/>
          <w:i/>
          <w:color w:val="000000" w:themeColor="text1"/>
          <w:sz w:val="22"/>
          <w:szCs w:val="22"/>
          <w:u w:val="single"/>
        </w:rPr>
      </w:pPr>
    </w:p>
    <w:p w:rsidR="00E00F2F" w:rsidRPr="00E00F2F" w:rsidRDefault="00E00F2F" w:rsidP="00F0656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 xml:space="preserve">El Reglamento de la Ley N° 30225 de la Ley de Contrataciones del estado aprobado mediante Decreto Supremo N° 344-2018-EF, </w:t>
      </w:r>
      <w:r w:rsidR="006B18AA">
        <w:rPr>
          <w:rFonts w:ascii="Arial" w:hAnsi="Arial" w:cs="Arial"/>
          <w:color w:val="000000" w:themeColor="text1"/>
          <w:sz w:val="22"/>
          <w:szCs w:val="22"/>
        </w:rPr>
        <w:t>en la que prescribe en el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</w:t>
      </w:r>
      <w:r w:rsidR="006B18AA" w:rsidRPr="006B18AA">
        <w:rPr>
          <w:rFonts w:ascii="Arial" w:hAnsi="Arial" w:cs="Arial"/>
          <w:color w:val="000000" w:themeColor="text1"/>
          <w:sz w:val="22"/>
          <w:szCs w:val="22"/>
        </w:rPr>
        <w:t>CAPÍTULO III MODIFICACIONES DEL CONTRATO</w:t>
      </w:r>
      <w:r w:rsidR="006B18AA">
        <w:rPr>
          <w:rFonts w:ascii="Arial" w:hAnsi="Arial" w:cs="Arial"/>
          <w:color w:val="000000" w:themeColor="text1"/>
          <w:sz w:val="22"/>
          <w:szCs w:val="22"/>
        </w:rPr>
        <w:t>,</w:t>
      </w:r>
      <w:r w:rsidR="006B18AA" w:rsidRPr="006B18AA">
        <w:rPr>
          <w:rFonts w:ascii="Arial" w:hAnsi="Arial" w:cs="Arial"/>
          <w:color w:val="000000" w:themeColor="text1"/>
          <w:sz w:val="22"/>
          <w:szCs w:val="22"/>
        </w:rPr>
        <w:t xml:space="preserve"> Artículo 157. </w:t>
      </w:r>
      <w:r w:rsidR="006B18AA">
        <w:rPr>
          <w:rFonts w:ascii="Arial" w:hAnsi="Arial" w:cs="Arial"/>
          <w:color w:val="000000" w:themeColor="text1"/>
          <w:sz w:val="22"/>
          <w:szCs w:val="22"/>
        </w:rPr>
        <w:t xml:space="preserve">(…) </w:t>
      </w:r>
      <w:r w:rsidR="006B18AA" w:rsidRPr="006B18AA">
        <w:rPr>
          <w:rFonts w:ascii="Arial" w:hAnsi="Arial" w:cs="Arial"/>
          <w:color w:val="000000" w:themeColor="text1"/>
          <w:sz w:val="22"/>
          <w:szCs w:val="22"/>
        </w:rPr>
        <w:t>Adicionales y Reducciones</w:t>
      </w:r>
      <w:r w:rsidR="006B18AA">
        <w:rPr>
          <w:rFonts w:ascii="Arial" w:hAnsi="Arial" w:cs="Arial"/>
          <w:color w:val="000000" w:themeColor="text1"/>
          <w:sz w:val="22"/>
          <w:szCs w:val="22"/>
        </w:rPr>
        <w:t xml:space="preserve">, en el numeral </w:t>
      </w:r>
      <w:r w:rsidR="006B18AA" w:rsidRPr="006B18AA">
        <w:rPr>
          <w:rFonts w:ascii="Arial" w:hAnsi="Arial" w:cs="Arial"/>
          <w:b/>
          <w:color w:val="000000" w:themeColor="text1"/>
          <w:sz w:val="22"/>
          <w:szCs w:val="22"/>
          <w:u w:val="single"/>
        </w:rPr>
        <w:t>157.2. Igualmente, puede disponerse la reducción de las prestaciones hasta el límite del veinticinco por ciento (25%) del monto del contrato original.</w:t>
      </w:r>
    </w:p>
    <w:p w:rsidR="00F0656A" w:rsidRPr="004615A9" w:rsidRDefault="00F0656A" w:rsidP="00F0656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615A9">
        <w:rPr>
          <w:rFonts w:ascii="Arial" w:hAnsi="Arial" w:cs="Arial"/>
          <w:color w:val="000000" w:themeColor="text1"/>
          <w:sz w:val="22"/>
          <w:szCs w:val="22"/>
        </w:rPr>
        <w:tab/>
      </w:r>
    </w:p>
    <w:p w:rsidR="00F0656A" w:rsidRPr="004615A9" w:rsidRDefault="00F0656A" w:rsidP="00F0656A">
      <w:pPr>
        <w:jc w:val="both"/>
        <w:rPr>
          <w:rFonts w:ascii="Arial" w:hAnsi="Arial" w:cs="Arial"/>
          <w:sz w:val="22"/>
          <w:szCs w:val="22"/>
        </w:rPr>
      </w:pPr>
      <w:r w:rsidRPr="004615A9">
        <w:rPr>
          <w:rFonts w:ascii="Arial" w:hAnsi="Arial" w:cs="Arial"/>
          <w:b/>
          <w:color w:val="000000" w:themeColor="text1"/>
          <w:sz w:val="22"/>
          <w:szCs w:val="22"/>
        </w:rPr>
        <w:t>IV. CONCLUCIONE:</w:t>
      </w:r>
      <w:r w:rsidRPr="004615A9">
        <w:rPr>
          <w:rFonts w:ascii="Arial" w:hAnsi="Arial" w:cs="Arial"/>
          <w:sz w:val="22"/>
          <w:szCs w:val="22"/>
        </w:rPr>
        <w:t xml:space="preserve"> </w:t>
      </w:r>
    </w:p>
    <w:p w:rsidR="00F0656A" w:rsidRPr="004615A9" w:rsidRDefault="00F0656A" w:rsidP="00F0656A">
      <w:pPr>
        <w:jc w:val="both"/>
        <w:rPr>
          <w:rFonts w:ascii="Arial" w:hAnsi="Arial" w:cs="Arial"/>
          <w:sz w:val="22"/>
          <w:szCs w:val="22"/>
        </w:rPr>
      </w:pPr>
    </w:p>
    <w:p w:rsidR="00353CCB" w:rsidRPr="00353CCB" w:rsidRDefault="003E1BD5" w:rsidP="00353CC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</w:t>
      </w:r>
      <w:r w:rsidR="00F0656A" w:rsidRPr="004615A9">
        <w:rPr>
          <w:rFonts w:ascii="Arial" w:hAnsi="Arial" w:cs="Arial"/>
          <w:color w:val="000000" w:themeColor="text1"/>
          <w:sz w:val="22"/>
          <w:szCs w:val="22"/>
        </w:rPr>
        <w:t>4.1.-</w:t>
      </w:r>
      <w:r w:rsidR="00520755">
        <w:rPr>
          <w:rFonts w:ascii="Arial" w:hAnsi="Arial" w:cs="Arial"/>
          <w:color w:val="000000" w:themeColor="text1"/>
          <w:sz w:val="22"/>
          <w:szCs w:val="22"/>
        </w:rPr>
        <w:t xml:space="preserve">Que, teniendo en consideración lo vertido líneas arriba y teniendo la solicitud </w:t>
      </w:r>
      <w:r w:rsidR="006B18AA">
        <w:rPr>
          <w:rFonts w:ascii="Arial" w:hAnsi="Arial" w:cs="Arial"/>
          <w:color w:val="000000" w:themeColor="text1"/>
          <w:sz w:val="22"/>
          <w:szCs w:val="22"/>
        </w:rPr>
        <w:t xml:space="preserve">del profesional </w:t>
      </w:r>
      <w:proofErr w:type="spellStart"/>
      <w:r w:rsidR="00BE33DB">
        <w:rPr>
          <w:rFonts w:ascii="Arial" w:hAnsi="Arial" w:cs="Arial"/>
          <w:color w:val="000000" w:themeColor="text1"/>
          <w:sz w:val="22"/>
          <w:szCs w:val="22"/>
        </w:rPr>
        <w:t>Gineco</w:t>
      </w:r>
      <w:proofErr w:type="spellEnd"/>
      <w:r w:rsidR="006B18AA">
        <w:rPr>
          <w:rFonts w:ascii="Arial" w:hAnsi="Arial" w:cs="Arial"/>
          <w:color w:val="000000" w:themeColor="text1"/>
          <w:sz w:val="22"/>
          <w:szCs w:val="22"/>
        </w:rPr>
        <w:t xml:space="preserve"> – Obstetra DOMINGUE</w:t>
      </w:r>
      <w:r w:rsidR="00BE33DB">
        <w:rPr>
          <w:rFonts w:ascii="Arial" w:hAnsi="Arial" w:cs="Arial"/>
          <w:color w:val="000000" w:themeColor="text1"/>
          <w:sz w:val="22"/>
          <w:szCs w:val="22"/>
        </w:rPr>
        <w:t xml:space="preserve">Z GRISSON EDGAR, quien solicita, la reducción de número de horas por terceros a causa de ingreso de trabajadores por un total de 156 horas, y teniendo </w:t>
      </w:r>
      <w:r w:rsidR="00BE33DB" w:rsidRPr="00BE33DB">
        <w:rPr>
          <w:rFonts w:ascii="Arial" w:hAnsi="Arial" w:cs="Arial"/>
          <w:color w:val="000000" w:themeColor="text1"/>
          <w:sz w:val="22"/>
          <w:szCs w:val="22"/>
        </w:rPr>
        <w:t xml:space="preserve">CONTRATO N° 003-2023/HPT/D, de fecha 14 de abril del 2023, el Hospital contra con la EMPRESA ADAMIRG SOCIEDAD ANONIMA CERRADA, para la “CONTRATACION DE SERVICIOS DE MEDICOS ESPECIALISTAS EN GINECO </w:t>
      </w:r>
      <w:r w:rsidR="00BE33DB" w:rsidRPr="00BE33DB">
        <w:rPr>
          <w:rFonts w:ascii="Arial" w:hAnsi="Arial" w:cs="Arial"/>
          <w:color w:val="000000" w:themeColor="text1"/>
          <w:sz w:val="22"/>
          <w:szCs w:val="22"/>
        </w:rPr>
        <w:lastRenderedPageBreak/>
        <w:t xml:space="preserve">OBSTETRA PARA EL HOSPITAL DE PAMPAS DE TAYACAJA POR 1,692 HORAS PARA LOS </w:t>
      </w:r>
      <w:r w:rsidR="00BE33DB">
        <w:rPr>
          <w:rFonts w:ascii="Arial" w:hAnsi="Arial" w:cs="Arial"/>
          <w:color w:val="000000" w:themeColor="text1"/>
          <w:sz w:val="22"/>
          <w:szCs w:val="22"/>
        </w:rPr>
        <w:t xml:space="preserve">MESES DE ABRIL Y MAYO DEL 2023”, esta se tendría que disminuir las </w:t>
      </w:r>
      <w:r w:rsidR="00353CCB">
        <w:rPr>
          <w:rFonts w:ascii="Arial" w:hAnsi="Arial" w:cs="Arial"/>
          <w:color w:val="000000" w:themeColor="text1"/>
          <w:sz w:val="22"/>
          <w:szCs w:val="22"/>
        </w:rPr>
        <w:t xml:space="preserve">156 a 1,692 haciendo un total de 1,536 horas haciendo un total de 9.22 % de reducción, porcentaje enmarcado dentro del artículo 34.2 de la </w:t>
      </w:r>
      <w:r w:rsidR="00353CCB" w:rsidRPr="00353CCB">
        <w:rPr>
          <w:rFonts w:ascii="Arial" w:hAnsi="Arial" w:cs="Arial"/>
          <w:color w:val="000000" w:themeColor="text1"/>
          <w:sz w:val="22"/>
          <w:szCs w:val="22"/>
        </w:rPr>
        <w:t>de la Ley N° 30225</w:t>
      </w:r>
      <w:r w:rsidR="00353CCB">
        <w:rPr>
          <w:rFonts w:ascii="Arial" w:hAnsi="Arial" w:cs="Arial"/>
          <w:color w:val="000000" w:themeColor="text1"/>
          <w:sz w:val="22"/>
          <w:szCs w:val="22"/>
        </w:rPr>
        <w:t xml:space="preserve"> y </w:t>
      </w:r>
      <w:r w:rsidR="00353CCB" w:rsidRPr="00353CCB">
        <w:rPr>
          <w:rFonts w:ascii="Arial" w:hAnsi="Arial" w:cs="Arial"/>
          <w:color w:val="000000" w:themeColor="text1"/>
          <w:sz w:val="22"/>
          <w:szCs w:val="22"/>
        </w:rPr>
        <w:t xml:space="preserve">numeral 157.2. </w:t>
      </w:r>
      <w:r w:rsidR="00353CCB">
        <w:rPr>
          <w:rFonts w:ascii="Arial" w:hAnsi="Arial" w:cs="Arial"/>
          <w:color w:val="000000" w:themeColor="text1"/>
          <w:sz w:val="22"/>
          <w:szCs w:val="22"/>
        </w:rPr>
        <w:t>del reglamento de la mencionada Ley, por lo que se</w:t>
      </w:r>
      <w:r w:rsidR="00353CCB" w:rsidRPr="00353CCB">
        <w:rPr>
          <w:rFonts w:ascii="Arial" w:hAnsi="Arial" w:cs="Arial"/>
          <w:color w:val="000000" w:themeColor="text1"/>
          <w:sz w:val="22"/>
          <w:szCs w:val="22"/>
        </w:rPr>
        <w:t xml:space="preserve"> puede disponerse la reducción de las prestaciones hasta el límite del veinticinco por ciento (25%) del monto del contrato original.</w:t>
      </w:r>
    </w:p>
    <w:p w:rsidR="00DA2A06" w:rsidRPr="00353CCB" w:rsidRDefault="00DA2A06" w:rsidP="00353CCB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BB34F6" w:rsidRDefault="00BB34F6" w:rsidP="00F0656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0656A" w:rsidRDefault="00D04E45" w:rsidP="00F0656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>
        <w:rPr>
          <w:rFonts w:ascii="Arial" w:hAnsi="Arial" w:cs="Arial"/>
          <w:color w:val="000000" w:themeColor="text1"/>
          <w:sz w:val="22"/>
          <w:szCs w:val="22"/>
        </w:rPr>
        <w:t>Por lo que esta Oficina de Asesoría Jurídica OPINA:</w:t>
      </w:r>
    </w:p>
    <w:p w:rsidR="00BB34F6" w:rsidRPr="00BB34F6" w:rsidRDefault="00BB34F6" w:rsidP="00F0656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0656A" w:rsidRPr="004615A9" w:rsidRDefault="00F0656A" w:rsidP="00F0656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0656A" w:rsidRPr="004615A9" w:rsidRDefault="00F0656A" w:rsidP="00F0656A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  <w:r w:rsidRPr="004615A9">
        <w:rPr>
          <w:rFonts w:ascii="Arial" w:hAnsi="Arial" w:cs="Arial"/>
          <w:color w:val="000000" w:themeColor="text1"/>
          <w:sz w:val="22"/>
          <w:szCs w:val="22"/>
        </w:rPr>
        <w:t xml:space="preserve">1).- </w:t>
      </w:r>
      <w:r w:rsidR="00D04E45">
        <w:rPr>
          <w:rFonts w:ascii="Arial" w:hAnsi="Arial" w:cs="Arial"/>
          <w:b/>
          <w:color w:val="000000" w:themeColor="text1"/>
          <w:sz w:val="22"/>
          <w:szCs w:val="22"/>
        </w:rPr>
        <w:t>PROCEDENTE</w:t>
      </w:r>
      <w:r w:rsidR="00353CCB">
        <w:rPr>
          <w:rFonts w:ascii="Arial" w:hAnsi="Arial" w:cs="Arial"/>
          <w:color w:val="000000" w:themeColor="text1"/>
          <w:sz w:val="22"/>
          <w:szCs w:val="22"/>
        </w:rPr>
        <w:t xml:space="preserve"> la Reducción de la prestación conforme a los argumentos y normatividad plasmadas en la Ley y Reglamento de la Ley de Contrataciones del Estado</w:t>
      </w:r>
      <w:r w:rsidRPr="004615A9">
        <w:rPr>
          <w:rFonts w:ascii="Arial" w:hAnsi="Arial" w:cs="Arial"/>
          <w:b/>
          <w:color w:val="000000" w:themeColor="text1"/>
          <w:sz w:val="22"/>
          <w:szCs w:val="22"/>
        </w:rPr>
        <w:t>.</w:t>
      </w:r>
    </w:p>
    <w:p w:rsidR="00F0656A" w:rsidRPr="004615A9" w:rsidRDefault="00F0656A" w:rsidP="00F0656A">
      <w:pPr>
        <w:jc w:val="both"/>
        <w:rPr>
          <w:rFonts w:ascii="Arial" w:hAnsi="Arial" w:cs="Arial"/>
          <w:b/>
          <w:color w:val="000000" w:themeColor="text1"/>
          <w:sz w:val="22"/>
          <w:szCs w:val="22"/>
        </w:rPr>
      </w:pPr>
    </w:p>
    <w:p w:rsidR="00F0656A" w:rsidRPr="004615A9" w:rsidRDefault="00F0656A" w:rsidP="00F0656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4615A9">
        <w:rPr>
          <w:rFonts w:ascii="Arial" w:hAnsi="Arial" w:cs="Arial"/>
          <w:color w:val="000000" w:themeColor="text1"/>
          <w:sz w:val="22"/>
          <w:szCs w:val="22"/>
        </w:rPr>
        <w:t xml:space="preserve">         Sin otro en particular aprovecho, la oportunidad para expresarle las muestras de mi especial consideración y estima personal.</w:t>
      </w:r>
    </w:p>
    <w:p w:rsidR="00F0656A" w:rsidRPr="004615A9" w:rsidRDefault="00F0656A" w:rsidP="00F0656A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p w:rsidR="00F0656A" w:rsidRPr="004615A9" w:rsidRDefault="00F0656A" w:rsidP="00F0656A">
      <w:pPr>
        <w:jc w:val="both"/>
        <w:rPr>
          <w:rFonts w:ascii="Arial" w:hAnsi="Arial" w:cs="Arial"/>
          <w:sz w:val="22"/>
          <w:szCs w:val="22"/>
        </w:rPr>
      </w:pPr>
      <w:r w:rsidRPr="004615A9">
        <w:rPr>
          <w:rFonts w:ascii="Arial" w:hAnsi="Arial" w:cs="Arial"/>
          <w:color w:val="000000" w:themeColor="text1"/>
          <w:sz w:val="22"/>
          <w:szCs w:val="22"/>
        </w:rPr>
        <w:t xml:space="preserve">          </w:t>
      </w:r>
      <w:r w:rsidRPr="004615A9">
        <w:rPr>
          <w:rFonts w:ascii="Arial" w:hAnsi="Arial" w:cs="Arial"/>
          <w:color w:val="000000" w:themeColor="text1"/>
          <w:sz w:val="22"/>
          <w:szCs w:val="22"/>
        </w:rPr>
        <w:tab/>
      </w:r>
      <w:r w:rsidRPr="004615A9">
        <w:rPr>
          <w:rFonts w:ascii="Arial" w:hAnsi="Arial" w:cs="Arial"/>
          <w:color w:val="000000" w:themeColor="text1"/>
          <w:sz w:val="22"/>
          <w:szCs w:val="22"/>
        </w:rPr>
        <w:tab/>
      </w:r>
      <w:r w:rsidRPr="004615A9">
        <w:rPr>
          <w:rFonts w:ascii="Arial" w:hAnsi="Arial" w:cs="Arial"/>
          <w:color w:val="000000" w:themeColor="text1"/>
          <w:sz w:val="22"/>
          <w:szCs w:val="22"/>
        </w:rPr>
        <w:tab/>
        <w:t>Es todo en cuanto se opina para su conocimiento.</w:t>
      </w:r>
      <w:r w:rsidRPr="004615A9">
        <w:rPr>
          <w:rFonts w:ascii="Arial" w:hAnsi="Arial" w:cs="Arial"/>
          <w:sz w:val="22"/>
          <w:szCs w:val="22"/>
        </w:rPr>
        <w:t xml:space="preserve">                                            </w:t>
      </w:r>
    </w:p>
    <w:p w:rsidR="00F0656A" w:rsidRPr="004615A9" w:rsidRDefault="00F0656A" w:rsidP="00F0656A">
      <w:pPr>
        <w:tabs>
          <w:tab w:val="left" w:pos="1605"/>
        </w:tabs>
        <w:rPr>
          <w:rFonts w:ascii="Arial" w:hAnsi="Arial" w:cs="Arial"/>
          <w:sz w:val="22"/>
          <w:szCs w:val="22"/>
        </w:rPr>
      </w:pPr>
      <w:r w:rsidRPr="004615A9">
        <w:rPr>
          <w:rFonts w:ascii="Arial" w:hAnsi="Arial" w:cs="Arial"/>
          <w:sz w:val="22"/>
          <w:szCs w:val="22"/>
        </w:rPr>
        <w:t xml:space="preserve"> </w:t>
      </w:r>
    </w:p>
    <w:p w:rsidR="00F0656A" w:rsidRDefault="00F0656A" w:rsidP="007B1159">
      <w:pPr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F0656A" w:rsidRDefault="00F0656A" w:rsidP="007B1159">
      <w:pPr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F0656A" w:rsidRDefault="00F0656A" w:rsidP="007B1159">
      <w:pPr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F0656A" w:rsidRDefault="00F0656A" w:rsidP="007B1159">
      <w:pPr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F0656A" w:rsidRDefault="00F0656A" w:rsidP="007B1159">
      <w:pPr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F0656A" w:rsidRDefault="00F0656A" w:rsidP="007B1159">
      <w:pPr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F0656A" w:rsidRDefault="00F0656A" w:rsidP="007B1159">
      <w:pPr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F0656A" w:rsidRDefault="00F0656A" w:rsidP="007B1159">
      <w:pPr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F0656A" w:rsidRDefault="00F0656A" w:rsidP="007B1159">
      <w:pPr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F0656A" w:rsidRDefault="00F0656A" w:rsidP="007B1159">
      <w:pPr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F0656A" w:rsidRDefault="00F0656A" w:rsidP="007B1159">
      <w:pPr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F0656A" w:rsidRDefault="00F0656A" w:rsidP="007B1159">
      <w:pPr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F0656A" w:rsidRDefault="00F0656A" w:rsidP="007B1159">
      <w:pPr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F0656A" w:rsidRDefault="00F0656A" w:rsidP="007B1159">
      <w:pPr>
        <w:jc w:val="center"/>
        <w:rPr>
          <w:rFonts w:ascii="Arial" w:hAnsi="Arial" w:cs="Arial"/>
          <w:b/>
          <w:color w:val="000000" w:themeColor="text1"/>
          <w:sz w:val="22"/>
          <w:szCs w:val="22"/>
          <w:u w:val="single"/>
        </w:rPr>
      </w:pPr>
    </w:p>
    <w:p w:rsidR="00F9147B" w:rsidRPr="004615A9" w:rsidRDefault="00337CF0" w:rsidP="009B049A">
      <w:pPr>
        <w:tabs>
          <w:tab w:val="left" w:pos="1605"/>
        </w:tabs>
        <w:rPr>
          <w:rFonts w:ascii="Arial" w:hAnsi="Arial" w:cs="Arial"/>
          <w:sz w:val="22"/>
          <w:szCs w:val="22"/>
        </w:rPr>
      </w:pPr>
      <w:r w:rsidRPr="004615A9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</w:p>
    <w:sectPr w:rsidR="00F9147B" w:rsidRPr="004615A9" w:rsidSect="00793270">
      <w:headerReference w:type="default" r:id="rId8"/>
      <w:footerReference w:type="default" r:id="rId9"/>
      <w:pgSz w:w="12240" w:h="15840"/>
      <w:pgMar w:top="1417" w:right="1701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01F48" w:rsidRDefault="00901F48" w:rsidP="00F12C4E">
      <w:r>
        <w:separator/>
      </w:r>
    </w:p>
  </w:endnote>
  <w:endnote w:type="continuationSeparator" w:id="0">
    <w:p w:rsidR="00901F48" w:rsidRDefault="00901F48" w:rsidP="00F1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pperplate Gothic Bold">
    <w:panose1 w:val="020E0705020206020404"/>
    <w:charset w:val="00"/>
    <w:family w:val="swiss"/>
    <w:pitch w:val="variable"/>
    <w:sig w:usb0="00000003" w:usb1="00000000" w:usb2="00000000" w:usb3="00000000" w:csb0="00000001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2303" w:rsidRPr="00C92303" w:rsidRDefault="00C92303" w:rsidP="00C92303">
    <w:pPr>
      <w:tabs>
        <w:tab w:val="left" w:pos="1605"/>
      </w:tabs>
      <w:rPr>
        <w:rFonts w:ascii="Arial" w:hAnsi="Arial" w:cs="Arial"/>
        <w:sz w:val="18"/>
      </w:rPr>
    </w:pPr>
    <w:r w:rsidRPr="00C92303">
      <w:rPr>
        <w:rFonts w:ascii="Arial" w:hAnsi="Arial" w:cs="Arial"/>
        <w:sz w:val="18"/>
      </w:rPr>
      <w:t>Reg. Documento:</w:t>
    </w:r>
    <w:r w:rsidR="00CC132F" w:rsidRPr="00CC132F">
      <w:rPr>
        <w:rFonts w:ascii="Arial" w:hAnsi="Arial" w:cs="Arial"/>
        <w:sz w:val="18"/>
      </w:rPr>
      <w:t xml:space="preserve"> </w:t>
    </w:r>
    <w:r w:rsidR="00F73598" w:rsidRPr="00F73598">
      <w:rPr>
        <w:rFonts w:ascii="Arial" w:hAnsi="Arial" w:cs="Arial"/>
        <w:sz w:val="18"/>
      </w:rPr>
      <w:t>2649828</w:t>
    </w:r>
  </w:p>
  <w:p w:rsidR="00C92303" w:rsidRPr="000664A6" w:rsidRDefault="00545172" w:rsidP="000664A6">
    <w:pPr>
      <w:tabs>
        <w:tab w:val="left" w:pos="1605"/>
      </w:tabs>
      <w:rPr>
        <w:rFonts w:ascii="Arial" w:hAnsi="Arial" w:cs="Arial"/>
        <w:sz w:val="18"/>
      </w:rPr>
    </w:pPr>
    <w:r>
      <w:rPr>
        <w:rFonts w:ascii="Arial" w:hAnsi="Arial" w:cs="Arial"/>
        <w:sz w:val="18"/>
      </w:rPr>
      <w:t>Reg. Expediente:</w:t>
    </w:r>
    <w:r w:rsidR="000664A6">
      <w:rPr>
        <w:rFonts w:ascii="Arial" w:hAnsi="Arial" w:cs="Arial"/>
        <w:sz w:val="18"/>
      </w:rPr>
      <w:t xml:space="preserve"> </w:t>
    </w:r>
    <w:r w:rsidR="00F73598" w:rsidRPr="00F73598">
      <w:rPr>
        <w:rFonts w:ascii="Arial" w:hAnsi="Arial" w:cs="Arial"/>
        <w:sz w:val="18"/>
      </w:rPr>
      <w:t>01950143</w:t>
    </w:r>
    <w:r>
      <w:rPr>
        <w:rFonts w:ascii="Arial" w:hAnsi="Arial" w:cs="Arial"/>
        <w:sz w:val="18"/>
      </w:rPr>
      <w:t xml:space="preserve"> </w:t>
    </w:r>
  </w:p>
  <w:p w:rsidR="00C92303" w:rsidRDefault="00C9230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01F48" w:rsidRDefault="00901F48" w:rsidP="00F12C4E">
      <w:r>
        <w:separator/>
      </w:r>
    </w:p>
  </w:footnote>
  <w:footnote w:type="continuationSeparator" w:id="0">
    <w:p w:rsidR="00901F48" w:rsidRDefault="00901F48" w:rsidP="00F12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C4E0B" w:rsidRDefault="00BC4E0B" w:rsidP="004A392C">
    <w:pPr>
      <w:pStyle w:val="Encabezado"/>
      <w:tabs>
        <w:tab w:val="left" w:pos="4536"/>
      </w:tabs>
      <w:rPr>
        <w:b/>
        <w:color w:val="FF6600"/>
        <w:sz w:val="18"/>
        <w:szCs w:val="18"/>
      </w:rPr>
    </w:pPr>
    <w:r>
      <w:rPr>
        <w:b/>
        <w:color w:val="FF6600"/>
        <w:sz w:val="18"/>
        <w:szCs w:val="18"/>
      </w:rPr>
      <w:t xml:space="preserve">            </w:t>
    </w:r>
    <w:r w:rsidRPr="00DF325F">
      <w:rPr>
        <w:b/>
        <w:color w:val="FF6600"/>
        <w:sz w:val="18"/>
        <w:szCs w:val="18"/>
      </w:rPr>
      <w:t xml:space="preserve">  </w:t>
    </w:r>
    <w:r>
      <w:rPr>
        <w:b/>
        <w:color w:val="FF6600"/>
        <w:sz w:val="18"/>
        <w:szCs w:val="18"/>
      </w:rPr>
      <w:t xml:space="preserve">                                        </w:t>
    </w:r>
  </w:p>
  <w:p w:rsidR="00BC4E0B" w:rsidRDefault="00BC4E0B" w:rsidP="004A392C">
    <w:pPr>
      <w:pStyle w:val="Encabezado"/>
      <w:jc w:val="right"/>
      <w:rPr>
        <w:b/>
        <w:color w:val="FF6600"/>
        <w:sz w:val="18"/>
        <w:szCs w:val="18"/>
      </w:rPr>
    </w:pPr>
  </w:p>
  <w:p w:rsidR="00BC4E0B" w:rsidRPr="00DF325F" w:rsidRDefault="00BC4E0B" w:rsidP="004A392C">
    <w:pPr>
      <w:pStyle w:val="Encabezado"/>
      <w:jc w:val="right"/>
      <w:rPr>
        <w:b/>
        <w:color w:val="FF6600"/>
        <w:sz w:val="18"/>
        <w:szCs w:val="18"/>
      </w:rPr>
    </w:pPr>
    <w:r w:rsidRPr="00F277E8">
      <w:rPr>
        <w:rFonts w:ascii="Algerian" w:hAnsi="Algerian"/>
        <w:noProof/>
        <w:sz w:val="36"/>
        <w:szCs w:val="36"/>
      </w:rPr>
      <w:t xml:space="preserve"> </w:t>
    </w:r>
    <w:r>
      <w:rPr>
        <w:noProof/>
        <w:lang w:val="en-US" w:eastAsia="en-US"/>
      </w:rPr>
      <w:drawing>
        <wp:inline distT="0" distB="0" distL="0" distR="0" wp14:anchorId="29FA77AB" wp14:editId="08CDA082">
          <wp:extent cx="1361440" cy="464431"/>
          <wp:effectExtent l="0" t="0" r="0" b="0"/>
          <wp:docPr id="21" name="12 Imagen" descr="MINISTERIO DE SALUD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" name="12 Imagen" descr="MINISTERIO DE SALUD"/>
                  <pic:cNvPicPr/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6966" cy="4731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F277E8">
      <w:rPr>
        <w:rFonts w:ascii="Algerian" w:hAnsi="Algerian"/>
        <w:noProof/>
        <w:sz w:val="36"/>
        <w:szCs w:val="36"/>
      </w:rPr>
      <w:tab/>
    </w:r>
    <w:r w:rsidRPr="00F277E8">
      <w:rPr>
        <w:rFonts w:ascii="Algerian" w:hAnsi="Algerian"/>
        <w:noProof/>
        <w:sz w:val="36"/>
        <w:szCs w:val="36"/>
      </w:rPr>
      <w:tab/>
    </w:r>
    <w:r>
      <w:rPr>
        <w:rFonts w:ascii="Algerian" w:hAnsi="Algerian"/>
        <w:noProof/>
        <w:sz w:val="36"/>
        <w:szCs w:val="36"/>
        <w:lang w:val="en-US" w:eastAsia="en-US"/>
      </w:rPr>
      <w:drawing>
        <wp:inline distT="0" distB="0" distL="0" distR="0" wp14:anchorId="53935658" wp14:editId="566453DF">
          <wp:extent cx="1238250" cy="638175"/>
          <wp:effectExtent l="0" t="0" r="0" b="9525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4257" cy="667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BC4E0B" w:rsidRDefault="00BC4E0B" w:rsidP="004A392C">
    <w:pPr>
      <w:pStyle w:val="Encabezado"/>
      <w:rPr>
        <w:b/>
        <w:color w:val="FF6600"/>
        <w:sz w:val="16"/>
        <w:szCs w:val="16"/>
      </w:rPr>
    </w:pPr>
    <w:r w:rsidRPr="007443E5">
      <w:rPr>
        <w:b/>
        <w:color w:val="FF6600"/>
        <w:sz w:val="16"/>
        <w:szCs w:val="16"/>
      </w:rPr>
      <w:t xml:space="preserve">                                                                                                                                                                                                                  </w:t>
    </w:r>
  </w:p>
  <w:p w:rsidR="00BC4E0B" w:rsidRPr="00F12C4E" w:rsidRDefault="00D23363" w:rsidP="004A392C">
    <w:pPr>
      <w:jc w:val="center"/>
      <w:rPr>
        <w:rFonts w:ascii="Book Antiqua" w:eastAsia="Calibri" w:hAnsi="Book Antiqua" w:cs="Courier New"/>
        <w:b/>
        <w:i/>
        <w:sz w:val="20"/>
      </w:rPr>
    </w:pPr>
    <w:r>
      <w:rPr>
        <w:rFonts w:ascii="Book Antiqua" w:eastAsia="Calibri" w:hAnsi="Book Antiqua" w:cs="Courier New"/>
        <w:b/>
        <w:i/>
        <w:sz w:val="20"/>
      </w:rPr>
      <w:t>“</w:t>
    </w:r>
    <w:r w:rsidRPr="00D23363">
      <w:rPr>
        <w:rFonts w:ascii="Book Antiqua" w:eastAsia="Calibri" w:hAnsi="Book Antiqua" w:cs="Courier New"/>
        <w:b/>
        <w:i/>
        <w:sz w:val="20"/>
      </w:rPr>
      <w:t xml:space="preserve">Año </w:t>
    </w:r>
    <w:r w:rsidR="00793270">
      <w:rPr>
        <w:rFonts w:ascii="Book Antiqua" w:eastAsia="Calibri" w:hAnsi="Book Antiqua" w:cs="Courier New"/>
        <w:b/>
        <w:i/>
        <w:sz w:val="20"/>
      </w:rPr>
      <w:t>de la Unidad, la Paz y el Desarrollo</w:t>
    </w:r>
    <w:r w:rsidR="00BC4E0B" w:rsidRPr="00F12C4E">
      <w:rPr>
        <w:rFonts w:ascii="Book Antiqua" w:eastAsia="Calibri" w:hAnsi="Book Antiqua" w:cs="Courier New"/>
        <w:b/>
        <w:i/>
        <w:sz w:val="20"/>
      </w:rPr>
      <w:t>”</w:t>
    </w:r>
  </w:p>
  <w:p w:rsidR="00BC4E0B" w:rsidRDefault="00BC4E0B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F764FB"/>
    <w:multiLevelType w:val="hybridMultilevel"/>
    <w:tmpl w:val="AD701BCE"/>
    <w:lvl w:ilvl="0" w:tplc="3740E5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8A6AF0"/>
    <w:multiLevelType w:val="hybridMultilevel"/>
    <w:tmpl w:val="EE0CE7CE"/>
    <w:lvl w:ilvl="0" w:tplc="DF1E1862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C2A5D45"/>
    <w:multiLevelType w:val="hybridMultilevel"/>
    <w:tmpl w:val="566CF1FA"/>
    <w:lvl w:ilvl="0" w:tplc="4BF8F74A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FC112FD"/>
    <w:multiLevelType w:val="hybridMultilevel"/>
    <w:tmpl w:val="75A49840"/>
    <w:lvl w:ilvl="0" w:tplc="5CEC4B6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3833D31"/>
    <w:multiLevelType w:val="hybridMultilevel"/>
    <w:tmpl w:val="22AC8D68"/>
    <w:lvl w:ilvl="0" w:tplc="6CECFCF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9575489"/>
    <w:multiLevelType w:val="multilevel"/>
    <w:tmpl w:val="92AAE7CA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  <w:b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6" w15:restartNumberingAfterBreak="0">
    <w:nsid w:val="7B485271"/>
    <w:multiLevelType w:val="hybridMultilevel"/>
    <w:tmpl w:val="BA5024DE"/>
    <w:lvl w:ilvl="0" w:tplc="DE90C6B2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1"/>
  </w:num>
  <w:num w:numId="5">
    <w:abstractNumId w:val="4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C4E"/>
    <w:rsid w:val="000021C8"/>
    <w:rsid w:val="00020F11"/>
    <w:rsid w:val="00027B50"/>
    <w:rsid w:val="0003053E"/>
    <w:rsid w:val="00032202"/>
    <w:rsid w:val="000600CD"/>
    <w:rsid w:val="00062F0C"/>
    <w:rsid w:val="0006434F"/>
    <w:rsid w:val="000664A6"/>
    <w:rsid w:val="0007264D"/>
    <w:rsid w:val="00076CB4"/>
    <w:rsid w:val="000814DE"/>
    <w:rsid w:val="000D0EEA"/>
    <w:rsid w:val="000D3306"/>
    <w:rsid w:val="000F705F"/>
    <w:rsid w:val="00101441"/>
    <w:rsid w:val="00107B08"/>
    <w:rsid w:val="00121F37"/>
    <w:rsid w:val="00123ABC"/>
    <w:rsid w:val="00123C5D"/>
    <w:rsid w:val="00124BAC"/>
    <w:rsid w:val="00150F24"/>
    <w:rsid w:val="00185D3E"/>
    <w:rsid w:val="001E2839"/>
    <w:rsid w:val="00201B73"/>
    <w:rsid w:val="00203BA5"/>
    <w:rsid w:val="0020769B"/>
    <w:rsid w:val="00214AD3"/>
    <w:rsid w:val="002316A6"/>
    <w:rsid w:val="00234D46"/>
    <w:rsid w:val="002374A1"/>
    <w:rsid w:val="00247945"/>
    <w:rsid w:val="00294D53"/>
    <w:rsid w:val="002A1339"/>
    <w:rsid w:val="002A7577"/>
    <w:rsid w:val="002C19BB"/>
    <w:rsid w:val="002C261F"/>
    <w:rsid w:val="002D40D5"/>
    <w:rsid w:val="002D7521"/>
    <w:rsid w:val="002E718B"/>
    <w:rsid w:val="002E77CC"/>
    <w:rsid w:val="002F43F4"/>
    <w:rsid w:val="002F52BA"/>
    <w:rsid w:val="00310AB9"/>
    <w:rsid w:val="00311384"/>
    <w:rsid w:val="00313249"/>
    <w:rsid w:val="00337CF0"/>
    <w:rsid w:val="0034694F"/>
    <w:rsid w:val="00353CCB"/>
    <w:rsid w:val="00360F19"/>
    <w:rsid w:val="00372607"/>
    <w:rsid w:val="0037381E"/>
    <w:rsid w:val="00383337"/>
    <w:rsid w:val="00396332"/>
    <w:rsid w:val="003A5D92"/>
    <w:rsid w:val="003C4D98"/>
    <w:rsid w:val="003D6764"/>
    <w:rsid w:val="003E1BD5"/>
    <w:rsid w:val="003F4178"/>
    <w:rsid w:val="00414030"/>
    <w:rsid w:val="00424616"/>
    <w:rsid w:val="00451B52"/>
    <w:rsid w:val="004615A9"/>
    <w:rsid w:val="00467FDC"/>
    <w:rsid w:val="00481803"/>
    <w:rsid w:val="00487329"/>
    <w:rsid w:val="004A201A"/>
    <w:rsid w:val="004A392C"/>
    <w:rsid w:val="004B25E6"/>
    <w:rsid w:val="004D1728"/>
    <w:rsid w:val="004E4135"/>
    <w:rsid w:val="004F23B4"/>
    <w:rsid w:val="004F5D49"/>
    <w:rsid w:val="004F79A2"/>
    <w:rsid w:val="00513007"/>
    <w:rsid w:val="00520755"/>
    <w:rsid w:val="0052302A"/>
    <w:rsid w:val="00523554"/>
    <w:rsid w:val="00523B12"/>
    <w:rsid w:val="0053666E"/>
    <w:rsid w:val="00545172"/>
    <w:rsid w:val="0059676D"/>
    <w:rsid w:val="005C3E80"/>
    <w:rsid w:val="005C6603"/>
    <w:rsid w:val="005C75D5"/>
    <w:rsid w:val="005D1A0A"/>
    <w:rsid w:val="005D6DBF"/>
    <w:rsid w:val="005E2949"/>
    <w:rsid w:val="005E5D84"/>
    <w:rsid w:val="005F1DA5"/>
    <w:rsid w:val="006116DF"/>
    <w:rsid w:val="00614110"/>
    <w:rsid w:val="00632331"/>
    <w:rsid w:val="0063293B"/>
    <w:rsid w:val="00655621"/>
    <w:rsid w:val="0067187E"/>
    <w:rsid w:val="0068022B"/>
    <w:rsid w:val="006860FB"/>
    <w:rsid w:val="0068767B"/>
    <w:rsid w:val="00694189"/>
    <w:rsid w:val="006B18AA"/>
    <w:rsid w:val="006B69FD"/>
    <w:rsid w:val="006B78D5"/>
    <w:rsid w:val="006D2C52"/>
    <w:rsid w:val="006D51DB"/>
    <w:rsid w:val="007173FB"/>
    <w:rsid w:val="0073351F"/>
    <w:rsid w:val="007457EE"/>
    <w:rsid w:val="00753157"/>
    <w:rsid w:val="00793270"/>
    <w:rsid w:val="007A2EBA"/>
    <w:rsid w:val="007A37A1"/>
    <w:rsid w:val="007B1159"/>
    <w:rsid w:val="007B36F9"/>
    <w:rsid w:val="007C19F3"/>
    <w:rsid w:val="007F40DF"/>
    <w:rsid w:val="00814177"/>
    <w:rsid w:val="00825660"/>
    <w:rsid w:val="00882DF6"/>
    <w:rsid w:val="008A59FD"/>
    <w:rsid w:val="008B1033"/>
    <w:rsid w:val="008B4DE0"/>
    <w:rsid w:val="008B6085"/>
    <w:rsid w:val="008F3538"/>
    <w:rsid w:val="00900A81"/>
    <w:rsid w:val="00901F48"/>
    <w:rsid w:val="009059CE"/>
    <w:rsid w:val="009108D9"/>
    <w:rsid w:val="00921F16"/>
    <w:rsid w:val="00941C16"/>
    <w:rsid w:val="0096727C"/>
    <w:rsid w:val="00974079"/>
    <w:rsid w:val="009764CA"/>
    <w:rsid w:val="00985247"/>
    <w:rsid w:val="00995805"/>
    <w:rsid w:val="009B049A"/>
    <w:rsid w:val="009C2147"/>
    <w:rsid w:val="009E227C"/>
    <w:rsid w:val="009E7B15"/>
    <w:rsid w:val="00A005ED"/>
    <w:rsid w:val="00A147A0"/>
    <w:rsid w:val="00A22282"/>
    <w:rsid w:val="00A23BB3"/>
    <w:rsid w:val="00A27281"/>
    <w:rsid w:val="00A3427B"/>
    <w:rsid w:val="00A37008"/>
    <w:rsid w:val="00A45578"/>
    <w:rsid w:val="00A476D3"/>
    <w:rsid w:val="00A62136"/>
    <w:rsid w:val="00A80BB0"/>
    <w:rsid w:val="00A936A3"/>
    <w:rsid w:val="00AA7066"/>
    <w:rsid w:val="00AB3471"/>
    <w:rsid w:val="00AB476B"/>
    <w:rsid w:val="00AB5F4D"/>
    <w:rsid w:val="00AC3464"/>
    <w:rsid w:val="00AE3712"/>
    <w:rsid w:val="00B02F11"/>
    <w:rsid w:val="00B36C45"/>
    <w:rsid w:val="00B46ABB"/>
    <w:rsid w:val="00B84128"/>
    <w:rsid w:val="00BB034E"/>
    <w:rsid w:val="00BB34F6"/>
    <w:rsid w:val="00BC12B3"/>
    <w:rsid w:val="00BC4E0B"/>
    <w:rsid w:val="00BC67F0"/>
    <w:rsid w:val="00BD7A41"/>
    <w:rsid w:val="00BE33DB"/>
    <w:rsid w:val="00BF4241"/>
    <w:rsid w:val="00BF5461"/>
    <w:rsid w:val="00BF6344"/>
    <w:rsid w:val="00C0412C"/>
    <w:rsid w:val="00C22A59"/>
    <w:rsid w:val="00C22DD3"/>
    <w:rsid w:val="00C24907"/>
    <w:rsid w:val="00C31D08"/>
    <w:rsid w:val="00C33370"/>
    <w:rsid w:val="00C5798C"/>
    <w:rsid w:val="00C62C41"/>
    <w:rsid w:val="00C8073E"/>
    <w:rsid w:val="00C83790"/>
    <w:rsid w:val="00C85521"/>
    <w:rsid w:val="00C92303"/>
    <w:rsid w:val="00CB460C"/>
    <w:rsid w:val="00CB4E60"/>
    <w:rsid w:val="00CB5C34"/>
    <w:rsid w:val="00CB7A7C"/>
    <w:rsid w:val="00CC132F"/>
    <w:rsid w:val="00CC338E"/>
    <w:rsid w:val="00CC47CA"/>
    <w:rsid w:val="00CD14BC"/>
    <w:rsid w:val="00CF7C8B"/>
    <w:rsid w:val="00D027EE"/>
    <w:rsid w:val="00D04E45"/>
    <w:rsid w:val="00D05FD1"/>
    <w:rsid w:val="00D23363"/>
    <w:rsid w:val="00D55923"/>
    <w:rsid w:val="00D667CD"/>
    <w:rsid w:val="00D732EF"/>
    <w:rsid w:val="00D9333D"/>
    <w:rsid w:val="00DA2A06"/>
    <w:rsid w:val="00DA5E8B"/>
    <w:rsid w:val="00DA76B9"/>
    <w:rsid w:val="00DB097B"/>
    <w:rsid w:val="00DB19E6"/>
    <w:rsid w:val="00DB50E8"/>
    <w:rsid w:val="00DB5FF5"/>
    <w:rsid w:val="00DD5D65"/>
    <w:rsid w:val="00DE2279"/>
    <w:rsid w:val="00DE3732"/>
    <w:rsid w:val="00DF2C89"/>
    <w:rsid w:val="00DF4775"/>
    <w:rsid w:val="00DF536D"/>
    <w:rsid w:val="00E00F2F"/>
    <w:rsid w:val="00E175CB"/>
    <w:rsid w:val="00E31F20"/>
    <w:rsid w:val="00E420D2"/>
    <w:rsid w:val="00E612F0"/>
    <w:rsid w:val="00E65F1A"/>
    <w:rsid w:val="00E87286"/>
    <w:rsid w:val="00EA532B"/>
    <w:rsid w:val="00EA60A4"/>
    <w:rsid w:val="00EC39D3"/>
    <w:rsid w:val="00F0656A"/>
    <w:rsid w:val="00F12C4E"/>
    <w:rsid w:val="00F171B7"/>
    <w:rsid w:val="00F73598"/>
    <w:rsid w:val="00F9147B"/>
    <w:rsid w:val="00FA46BA"/>
    <w:rsid w:val="00FB6207"/>
    <w:rsid w:val="00FC1354"/>
    <w:rsid w:val="00FD35B8"/>
    <w:rsid w:val="00FD4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BA2A77"/>
  <w15:chartTrackingRefBased/>
  <w15:docId w15:val="{6110F663-27D7-4B74-BF05-3CD1D03ED8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12C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link w:val="PrrafodelistaCar"/>
    <w:uiPriority w:val="34"/>
    <w:qFormat/>
    <w:rsid w:val="00F12C4E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s-PE"/>
    </w:rPr>
  </w:style>
  <w:style w:type="paragraph" w:styleId="Encabezado">
    <w:name w:val="header"/>
    <w:basedOn w:val="Normal"/>
    <w:link w:val="EncabezadoCar"/>
    <w:unhideWhenUsed/>
    <w:rsid w:val="00F12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F12C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rrafodelistaCar">
    <w:name w:val="Párrafo de lista Car"/>
    <w:link w:val="Prrafodelista"/>
    <w:uiPriority w:val="34"/>
    <w:locked/>
    <w:rsid w:val="00F12C4E"/>
    <w:rPr>
      <w:rFonts w:ascii="Calibri" w:eastAsia="Times New Roman" w:hAnsi="Calibri" w:cs="Times New Roman"/>
      <w:lang w:eastAsia="es-PE"/>
    </w:rPr>
  </w:style>
  <w:style w:type="character" w:customStyle="1" w:styleId="no-style-override">
    <w:name w:val="no-style-override"/>
    <w:basedOn w:val="Fuentedeprrafopredeter"/>
    <w:rsid w:val="00F12C4E"/>
  </w:style>
  <w:style w:type="paragraph" w:styleId="Textonotapie">
    <w:name w:val="footnote text"/>
    <w:basedOn w:val="Normal"/>
    <w:link w:val="TextonotapieCar"/>
    <w:uiPriority w:val="99"/>
    <w:semiHidden/>
    <w:unhideWhenUsed/>
    <w:rsid w:val="00F12C4E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F12C4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styleId="Refdenotaalpie">
    <w:name w:val="footnote reference"/>
    <w:basedOn w:val="Fuentedeprrafopredeter"/>
    <w:uiPriority w:val="99"/>
    <w:semiHidden/>
    <w:unhideWhenUsed/>
    <w:rsid w:val="00F12C4E"/>
    <w:rPr>
      <w:vertAlign w:val="superscript"/>
    </w:rPr>
  </w:style>
  <w:style w:type="paragraph" w:styleId="Piedepgina">
    <w:name w:val="footer"/>
    <w:basedOn w:val="Normal"/>
    <w:link w:val="PiedepginaCar"/>
    <w:uiPriority w:val="99"/>
    <w:unhideWhenUsed/>
    <w:rsid w:val="00F12C4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C4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table" w:styleId="Tablaconcuadrcula">
    <w:name w:val="Table Grid"/>
    <w:basedOn w:val="Tablanormal"/>
    <w:uiPriority w:val="39"/>
    <w:rsid w:val="0097407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06434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6434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6434F"/>
    <w:rPr>
      <w:rFonts w:ascii="Times New Roman" w:eastAsia="Times New Roman" w:hAnsi="Times New Roman" w:cs="Times New Roman"/>
      <w:sz w:val="20"/>
      <w:szCs w:val="20"/>
      <w:lang w:eastAsia="es-ES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06434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06434F"/>
    <w:rPr>
      <w:rFonts w:ascii="Times New Roman" w:eastAsia="Times New Roman" w:hAnsi="Times New Roman" w:cs="Times New Roman"/>
      <w:b/>
      <w:bCs/>
      <w:sz w:val="20"/>
      <w:szCs w:val="20"/>
      <w:lang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06434F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06434F"/>
    <w:rPr>
      <w:rFonts w:ascii="Segoe UI" w:eastAsia="Times New Roman" w:hAnsi="Segoe UI" w:cs="Segoe UI"/>
      <w:sz w:val="18"/>
      <w:szCs w:val="18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8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image" Target="http://www.minsa.gob.pe/portada/imagenes2/logo.jpg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6828615-CA68-4286-A299-47228D5EAD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872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ASESORIA JURIDICA</cp:lastModifiedBy>
  <cp:revision>3</cp:revision>
  <cp:lastPrinted>2022-06-30T20:38:00Z</cp:lastPrinted>
  <dcterms:created xsi:type="dcterms:W3CDTF">2023-04-26T22:27:00Z</dcterms:created>
  <dcterms:modified xsi:type="dcterms:W3CDTF">2023-04-26T22:32:00Z</dcterms:modified>
</cp:coreProperties>
</file>