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4E" w:rsidRPr="003B6D31" w:rsidRDefault="00DE3732" w:rsidP="007B1159">
      <w:pPr>
        <w:jc w:val="center"/>
        <w:rPr>
          <w:rFonts w:ascii="Copperplate Gothic Bold" w:hAnsi="Copperplate Gothic Bold" w:cs="Arial"/>
          <w:b/>
          <w:color w:val="000000" w:themeColor="text1"/>
          <w:u w:val="single"/>
        </w:rPr>
      </w:pPr>
      <w:r w:rsidRPr="003B6D31">
        <w:rPr>
          <w:rFonts w:ascii="Copperplate Gothic Bold" w:hAnsi="Copperplate Gothic Bold" w:cs="Arial"/>
          <w:b/>
          <w:color w:val="000000" w:themeColor="text1"/>
          <w:u w:val="single"/>
        </w:rPr>
        <w:t>OPINION LEGAL</w:t>
      </w:r>
      <w:r w:rsidR="00F12C4E" w:rsidRPr="003B6D31">
        <w:rPr>
          <w:rFonts w:ascii="Copperplate Gothic Bold" w:hAnsi="Copperplate Gothic Bold" w:cs="Arial"/>
          <w:b/>
          <w:color w:val="000000" w:themeColor="text1"/>
          <w:u w:val="single"/>
        </w:rPr>
        <w:t xml:space="preserve"> N°</w:t>
      </w:r>
      <w:r w:rsidR="00E0053F">
        <w:rPr>
          <w:rFonts w:ascii="Copperplate Gothic Bold" w:hAnsi="Copperplate Gothic Bold" w:cs="Arial"/>
          <w:b/>
          <w:color w:val="000000" w:themeColor="text1"/>
          <w:u w:val="single"/>
        </w:rPr>
        <w:t>015</w:t>
      </w:r>
      <w:r w:rsidR="00D23363" w:rsidRPr="003B6D31">
        <w:rPr>
          <w:rFonts w:ascii="Copperplate Gothic Bold" w:hAnsi="Copperplate Gothic Bold" w:cs="Arial"/>
          <w:b/>
          <w:color w:val="000000" w:themeColor="text1"/>
          <w:u w:val="single"/>
        </w:rPr>
        <w:t>-202</w:t>
      </w:r>
      <w:r w:rsidR="00642581" w:rsidRPr="003B6D31">
        <w:rPr>
          <w:rFonts w:ascii="Copperplate Gothic Bold" w:hAnsi="Copperplate Gothic Bold" w:cs="Arial"/>
          <w:b/>
          <w:color w:val="000000" w:themeColor="text1"/>
          <w:u w:val="single"/>
        </w:rPr>
        <w:t>3</w:t>
      </w:r>
      <w:r w:rsidR="00606E3D" w:rsidRPr="003B6D31">
        <w:rPr>
          <w:rFonts w:ascii="Copperplate Gothic Bold" w:hAnsi="Copperplate Gothic Bold" w:cs="Arial"/>
          <w:b/>
          <w:color w:val="000000" w:themeColor="text1"/>
          <w:u w:val="single"/>
        </w:rPr>
        <w:t>-GOB.REG.HVCA-DIRESA-HPT</w:t>
      </w:r>
      <w:r w:rsidRPr="003B6D31">
        <w:rPr>
          <w:rFonts w:ascii="Copperplate Gothic Bold" w:hAnsi="Copperplate Gothic Bold" w:cs="Arial"/>
          <w:b/>
          <w:color w:val="000000" w:themeColor="text1"/>
          <w:u w:val="single"/>
        </w:rPr>
        <w:t>-AJ</w:t>
      </w:r>
    </w:p>
    <w:p w:rsidR="00F12C4E" w:rsidRPr="007B1159" w:rsidRDefault="00F12C4E" w:rsidP="009B049A">
      <w:pPr>
        <w:rPr>
          <w:rFonts w:ascii="Arial" w:hAnsi="Arial" w:cs="Arial"/>
          <w:b/>
          <w:color w:val="000000" w:themeColor="text1"/>
          <w:sz w:val="22"/>
          <w:u w:val="single"/>
        </w:rPr>
      </w:pPr>
    </w:p>
    <w:p w:rsidR="00F12C4E" w:rsidRPr="007B1159" w:rsidRDefault="007B1159" w:rsidP="009B049A">
      <w:pPr>
        <w:tabs>
          <w:tab w:val="left" w:pos="1701"/>
        </w:tabs>
        <w:ind w:left="1559" w:hanging="1560"/>
        <w:rPr>
          <w:rFonts w:ascii="Arial" w:hAnsi="Arial" w:cs="Arial"/>
          <w:b/>
          <w:color w:val="000000" w:themeColor="text1"/>
          <w:sz w:val="22"/>
        </w:rPr>
      </w:pPr>
      <w:r w:rsidRPr="007B1159">
        <w:rPr>
          <w:rFonts w:ascii="Arial" w:hAnsi="Arial" w:cs="Arial"/>
          <w:b/>
          <w:color w:val="000000" w:themeColor="text1"/>
          <w:sz w:val="22"/>
        </w:rPr>
        <w:t>A</w:t>
      </w:r>
      <w:r w:rsidR="006D2C52" w:rsidRPr="007B1159">
        <w:rPr>
          <w:rFonts w:ascii="Arial" w:hAnsi="Arial" w:cs="Arial"/>
          <w:b/>
          <w:color w:val="000000" w:themeColor="text1"/>
          <w:sz w:val="22"/>
        </w:rPr>
        <w:tab/>
        <w:t>:</w:t>
      </w:r>
      <w:r w:rsidR="001E3198">
        <w:rPr>
          <w:rFonts w:ascii="Arial" w:hAnsi="Arial" w:cs="Arial"/>
          <w:b/>
          <w:color w:val="000000" w:themeColor="text1"/>
          <w:sz w:val="22"/>
        </w:rPr>
        <w:t xml:space="preserve"> </w:t>
      </w:r>
      <w:r w:rsidR="00937528">
        <w:rPr>
          <w:rFonts w:ascii="Arial" w:hAnsi="Arial" w:cs="Arial"/>
          <w:b/>
          <w:color w:val="000000" w:themeColor="text1"/>
          <w:sz w:val="22"/>
        </w:rPr>
        <w:t>Abg. AMILCAR F. LAZARO CERVANTES</w:t>
      </w:r>
    </w:p>
    <w:p w:rsidR="00F12C4E" w:rsidRPr="007B1159" w:rsidRDefault="00F12C4E" w:rsidP="009B049A">
      <w:pPr>
        <w:tabs>
          <w:tab w:val="left" w:pos="1701"/>
        </w:tabs>
        <w:ind w:left="1559" w:hanging="1560"/>
        <w:rPr>
          <w:rFonts w:ascii="Arial" w:hAnsi="Arial" w:cs="Arial"/>
          <w:color w:val="000000" w:themeColor="text1"/>
          <w:sz w:val="22"/>
        </w:rPr>
      </w:pPr>
      <w:r w:rsidRPr="007B1159">
        <w:rPr>
          <w:rFonts w:ascii="Arial" w:hAnsi="Arial" w:cs="Arial"/>
          <w:b/>
          <w:color w:val="000000" w:themeColor="text1"/>
          <w:sz w:val="22"/>
        </w:rPr>
        <w:tab/>
      </w:r>
      <w:r w:rsidR="006D2C52">
        <w:rPr>
          <w:rFonts w:ascii="Arial" w:hAnsi="Arial" w:cs="Arial"/>
          <w:color w:val="000000" w:themeColor="text1"/>
          <w:sz w:val="22"/>
        </w:rPr>
        <w:t xml:space="preserve">  </w:t>
      </w:r>
      <w:r w:rsidR="00937528">
        <w:rPr>
          <w:rFonts w:ascii="Arial" w:hAnsi="Arial" w:cs="Arial"/>
          <w:color w:val="000000" w:themeColor="text1"/>
          <w:sz w:val="22"/>
        </w:rPr>
        <w:t>Jefe de la Unidad de Recursos Humanos</w:t>
      </w:r>
      <w:r w:rsidRPr="007B1159">
        <w:rPr>
          <w:rFonts w:ascii="Arial" w:hAnsi="Arial" w:cs="Arial"/>
          <w:color w:val="000000" w:themeColor="text1"/>
          <w:sz w:val="22"/>
        </w:rPr>
        <w:t>.</w:t>
      </w:r>
      <w:r w:rsidRPr="007B1159">
        <w:rPr>
          <w:rFonts w:ascii="Arial" w:hAnsi="Arial" w:cs="Arial"/>
          <w:color w:val="000000" w:themeColor="text1"/>
          <w:sz w:val="22"/>
        </w:rPr>
        <w:tab/>
      </w:r>
    </w:p>
    <w:p w:rsidR="00F12C4E" w:rsidRPr="007B1159" w:rsidRDefault="00F12C4E" w:rsidP="009B049A">
      <w:pPr>
        <w:tabs>
          <w:tab w:val="left" w:pos="1701"/>
        </w:tabs>
        <w:ind w:left="1559" w:hanging="1560"/>
        <w:rPr>
          <w:rFonts w:ascii="Arial" w:hAnsi="Arial" w:cs="Arial"/>
          <w:b/>
          <w:color w:val="000000" w:themeColor="text1"/>
          <w:sz w:val="22"/>
        </w:rPr>
      </w:pPr>
    </w:p>
    <w:p w:rsidR="00F12C4E" w:rsidRPr="007B1159" w:rsidRDefault="007B1159" w:rsidP="009B049A">
      <w:pPr>
        <w:ind w:left="1559" w:hanging="1559"/>
        <w:contextualSpacing/>
        <w:jc w:val="both"/>
        <w:rPr>
          <w:rFonts w:ascii="Arial" w:hAnsi="Arial" w:cs="Arial"/>
          <w:b/>
          <w:color w:val="000000" w:themeColor="text1"/>
          <w:sz w:val="22"/>
        </w:rPr>
      </w:pPr>
      <w:r w:rsidRPr="007B1159">
        <w:rPr>
          <w:rFonts w:ascii="Arial" w:hAnsi="Arial" w:cs="Arial"/>
          <w:b/>
          <w:color w:val="000000" w:themeColor="text1"/>
          <w:sz w:val="22"/>
        </w:rPr>
        <w:t>DE</w:t>
      </w:r>
      <w:r w:rsidR="00F12C4E" w:rsidRPr="007B1159">
        <w:rPr>
          <w:rFonts w:ascii="Arial" w:hAnsi="Arial" w:cs="Arial"/>
          <w:b/>
          <w:color w:val="000000" w:themeColor="text1"/>
          <w:sz w:val="22"/>
        </w:rPr>
        <w:tab/>
        <w:t xml:space="preserve">: </w:t>
      </w:r>
      <w:r w:rsidR="00310AB9">
        <w:rPr>
          <w:rFonts w:ascii="Arial" w:hAnsi="Arial" w:cs="Arial"/>
          <w:b/>
          <w:color w:val="000000" w:themeColor="text1"/>
          <w:sz w:val="22"/>
        </w:rPr>
        <w:t xml:space="preserve">Abg. Ricner </w:t>
      </w:r>
      <w:r w:rsidR="00CB460C">
        <w:rPr>
          <w:rFonts w:ascii="Arial" w:hAnsi="Arial" w:cs="Arial"/>
          <w:b/>
          <w:color w:val="000000" w:themeColor="text1"/>
          <w:sz w:val="22"/>
        </w:rPr>
        <w:t>R</w:t>
      </w:r>
      <w:r w:rsidR="00CB460C" w:rsidRPr="007B1159">
        <w:rPr>
          <w:rFonts w:ascii="Arial" w:hAnsi="Arial" w:cs="Arial"/>
          <w:b/>
          <w:color w:val="000000" w:themeColor="text1"/>
          <w:sz w:val="22"/>
        </w:rPr>
        <w:t>.</w:t>
      </w:r>
      <w:r w:rsidR="00CB460C">
        <w:rPr>
          <w:rFonts w:ascii="Arial" w:hAnsi="Arial" w:cs="Arial"/>
          <w:b/>
          <w:color w:val="000000" w:themeColor="text1"/>
          <w:sz w:val="22"/>
        </w:rPr>
        <w:t xml:space="preserve"> VILLANEDA</w:t>
      </w:r>
      <w:r w:rsidR="00310AB9">
        <w:rPr>
          <w:rFonts w:ascii="Arial" w:hAnsi="Arial" w:cs="Arial"/>
          <w:b/>
          <w:color w:val="000000" w:themeColor="text1"/>
          <w:sz w:val="22"/>
        </w:rPr>
        <w:t xml:space="preserve"> RIVEROS</w:t>
      </w:r>
    </w:p>
    <w:p w:rsidR="007B1159" w:rsidRDefault="007B1159" w:rsidP="009B049A">
      <w:pPr>
        <w:ind w:left="1559" w:hanging="1559"/>
        <w:contextualSpacing/>
        <w:jc w:val="both"/>
        <w:rPr>
          <w:rFonts w:ascii="Arial" w:hAnsi="Arial" w:cs="Arial"/>
          <w:color w:val="000000" w:themeColor="text1"/>
          <w:sz w:val="22"/>
        </w:rPr>
      </w:pPr>
      <w:r w:rsidRPr="007B1159">
        <w:rPr>
          <w:rFonts w:ascii="Arial" w:hAnsi="Arial" w:cs="Arial"/>
          <w:b/>
          <w:color w:val="000000" w:themeColor="text1"/>
          <w:sz w:val="22"/>
        </w:rPr>
        <w:t xml:space="preserve">                         </w:t>
      </w:r>
      <w:r w:rsidR="00BC12B3">
        <w:rPr>
          <w:rFonts w:ascii="Arial" w:hAnsi="Arial" w:cs="Arial"/>
          <w:b/>
          <w:color w:val="000000" w:themeColor="text1"/>
          <w:sz w:val="22"/>
        </w:rPr>
        <w:t xml:space="preserve">   </w:t>
      </w:r>
      <w:r w:rsidRPr="007B1159">
        <w:rPr>
          <w:rFonts w:ascii="Arial" w:hAnsi="Arial" w:cs="Arial"/>
          <w:color w:val="000000" w:themeColor="text1"/>
          <w:sz w:val="22"/>
        </w:rPr>
        <w:t>RESPONSABLE DE ASESORIA JURIDICA</w:t>
      </w:r>
    </w:p>
    <w:p w:rsidR="008B6085" w:rsidRDefault="008B6085" w:rsidP="009B049A">
      <w:pPr>
        <w:ind w:left="1559" w:hanging="1559"/>
        <w:contextualSpacing/>
        <w:jc w:val="both"/>
        <w:rPr>
          <w:rFonts w:ascii="Arial" w:hAnsi="Arial" w:cs="Arial"/>
          <w:color w:val="000000" w:themeColor="text1"/>
          <w:sz w:val="22"/>
        </w:rPr>
      </w:pPr>
    </w:p>
    <w:p w:rsidR="008B6085" w:rsidRPr="008B6085" w:rsidRDefault="008B6085" w:rsidP="009B049A">
      <w:pPr>
        <w:ind w:left="1559" w:hanging="1559"/>
        <w:contextualSpacing/>
        <w:jc w:val="both"/>
        <w:rPr>
          <w:rFonts w:ascii="Arial" w:hAnsi="Arial" w:cs="Arial"/>
          <w:b/>
          <w:color w:val="000000" w:themeColor="text1"/>
          <w:sz w:val="22"/>
        </w:rPr>
      </w:pPr>
      <w:r w:rsidRPr="008B6085">
        <w:rPr>
          <w:rFonts w:ascii="Arial" w:hAnsi="Arial" w:cs="Arial"/>
          <w:b/>
          <w:color w:val="000000" w:themeColor="text1"/>
          <w:sz w:val="22"/>
        </w:rPr>
        <w:t>ASUNTO</w:t>
      </w:r>
      <w:r w:rsidRPr="008B6085">
        <w:rPr>
          <w:rFonts w:ascii="Arial" w:hAnsi="Arial" w:cs="Arial"/>
          <w:b/>
          <w:color w:val="000000" w:themeColor="text1"/>
          <w:sz w:val="22"/>
        </w:rPr>
        <w:tab/>
        <w:t xml:space="preserve">: </w:t>
      </w:r>
      <w:r w:rsidR="00937528">
        <w:rPr>
          <w:rFonts w:ascii="Arial" w:hAnsi="Arial" w:cs="Arial"/>
          <w:b/>
          <w:color w:val="000000" w:themeColor="text1"/>
          <w:sz w:val="22"/>
        </w:rPr>
        <w:t>RECONSIDERACION CONTRA LA RESOLUCION DIRECTORAL N° 0756-2022-GOB.REG.HVCA/DIRESA-HPT.</w:t>
      </w:r>
    </w:p>
    <w:p w:rsidR="00F12C4E" w:rsidRPr="007B1159" w:rsidRDefault="00F12C4E" w:rsidP="009B049A">
      <w:pPr>
        <w:tabs>
          <w:tab w:val="left" w:pos="1560"/>
          <w:tab w:val="left" w:pos="1701"/>
        </w:tabs>
        <w:ind w:left="1985" w:hanging="1985"/>
        <w:jc w:val="both"/>
        <w:rPr>
          <w:rFonts w:ascii="Arial" w:hAnsi="Arial" w:cs="Arial"/>
          <w:b/>
          <w:color w:val="000000" w:themeColor="text1"/>
          <w:sz w:val="22"/>
        </w:rPr>
      </w:pPr>
    </w:p>
    <w:p w:rsidR="00F12C4E" w:rsidRPr="00397B7A" w:rsidRDefault="00F12C4E" w:rsidP="009B049A">
      <w:pPr>
        <w:tabs>
          <w:tab w:val="left" w:pos="1560"/>
          <w:tab w:val="left" w:pos="1701"/>
        </w:tabs>
        <w:ind w:left="1701" w:hanging="1701"/>
        <w:jc w:val="both"/>
        <w:rPr>
          <w:rFonts w:ascii="Arial" w:hAnsi="Arial" w:cs="Arial"/>
          <w:bCs/>
          <w:color w:val="000000" w:themeColor="text1"/>
          <w:sz w:val="22"/>
        </w:rPr>
      </w:pPr>
      <w:r w:rsidRPr="007B1159">
        <w:rPr>
          <w:rFonts w:ascii="Arial" w:hAnsi="Arial" w:cs="Arial"/>
          <w:b/>
          <w:color w:val="000000" w:themeColor="text1"/>
          <w:sz w:val="22"/>
        </w:rPr>
        <w:t xml:space="preserve">REF.     </w:t>
      </w:r>
      <w:r w:rsidRPr="007B1159">
        <w:rPr>
          <w:rFonts w:ascii="Arial" w:hAnsi="Arial" w:cs="Arial"/>
          <w:b/>
          <w:color w:val="000000" w:themeColor="text1"/>
          <w:sz w:val="22"/>
        </w:rPr>
        <w:tab/>
        <w:t xml:space="preserve">: </w:t>
      </w:r>
      <w:r w:rsidR="003B6D31">
        <w:rPr>
          <w:rFonts w:ascii="Arial" w:hAnsi="Arial" w:cs="Arial"/>
          <w:bCs/>
          <w:color w:val="000000" w:themeColor="text1"/>
          <w:sz w:val="22"/>
        </w:rPr>
        <w:t xml:space="preserve">INFORME </w:t>
      </w:r>
      <w:r w:rsidR="0013241A">
        <w:rPr>
          <w:rFonts w:ascii="Arial" w:hAnsi="Arial" w:cs="Arial"/>
          <w:bCs/>
          <w:color w:val="000000" w:themeColor="text1"/>
          <w:sz w:val="22"/>
        </w:rPr>
        <w:t>N° 0113</w:t>
      </w:r>
      <w:r w:rsidR="00397B7A" w:rsidRPr="00397B7A">
        <w:rPr>
          <w:rFonts w:ascii="Arial" w:hAnsi="Arial" w:cs="Arial"/>
          <w:bCs/>
          <w:color w:val="000000" w:themeColor="text1"/>
          <w:sz w:val="22"/>
        </w:rPr>
        <w:t>-2023/GOB.REG.HVCA/DIRESA/HPT-OA-UGRH</w:t>
      </w:r>
    </w:p>
    <w:p w:rsidR="00F12C4E" w:rsidRPr="007B1159" w:rsidRDefault="00F12C4E" w:rsidP="009B049A">
      <w:pPr>
        <w:tabs>
          <w:tab w:val="left" w:pos="1560"/>
          <w:tab w:val="left" w:pos="1701"/>
        </w:tabs>
        <w:ind w:left="1701" w:hanging="1701"/>
        <w:jc w:val="both"/>
        <w:rPr>
          <w:rFonts w:ascii="Arial" w:hAnsi="Arial" w:cs="Arial"/>
          <w:b/>
          <w:color w:val="000000" w:themeColor="text1"/>
          <w:sz w:val="22"/>
        </w:rPr>
      </w:pPr>
    </w:p>
    <w:p w:rsidR="007B1159" w:rsidRPr="007B1159" w:rsidRDefault="000F705F" w:rsidP="009B049A">
      <w:pPr>
        <w:pBdr>
          <w:bottom w:val="single" w:sz="12" w:space="1" w:color="auto"/>
        </w:pBdr>
        <w:tabs>
          <w:tab w:val="left" w:pos="1560"/>
          <w:tab w:val="left" w:pos="1701"/>
        </w:tabs>
        <w:ind w:left="1701" w:hanging="1701"/>
        <w:jc w:val="both"/>
        <w:rPr>
          <w:rFonts w:ascii="Arial" w:hAnsi="Arial" w:cs="Arial"/>
          <w:color w:val="000000" w:themeColor="text1"/>
          <w:sz w:val="22"/>
        </w:rPr>
      </w:pPr>
      <w:r w:rsidRPr="003B6D31">
        <w:rPr>
          <w:rFonts w:ascii="Arial" w:hAnsi="Arial" w:cs="Arial"/>
          <w:b/>
          <w:color w:val="000000" w:themeColor="text1"/>
          <w:sz w:val="22"/>
        </w:rPr>
        <w:t xml:space="preserve">FECHA </w:t>
      </w:r>
      <w:r>
        <w:rPr>
          <w:rFonts w:ascii="Arial" w:hAnsi="Arial" w:cs="Arial"/>
          <w:color w:val="000000" w:themeColor="text1"/>
          <w:sz w:val="22"/>
        </w:rPr>
        <w:t xml:space="preserve">       </w:t>
      </w:r>
      <w:r w:rsidR="00BC12B3">
        <w:rPr>
          <w:rFonts w:ascii="Arial" w:hAnsi="Arial" w:cs="Arial"/>
          <w:color w:val="000000" w:themeColor="text1"/>
          <w:sz w:val="22"/>
        </w:rPr>
        <w:t xml:space="preserve">    </w:t>
      </w:r>
      <w:proofErr w:type="gramStart"/>
      <w:r w:rsidR="00BC12B3">
        <w:rPr>
          <w:rFonts w:ascii="Arial" w:hAnsi="Arial" w:cs="Arial"/>
          <w:color w:val="000000" w:themeColor="text1"/>
          <w:sz w:val="22"/>
        </w:rPr>
        <w:t xml:space="preserve">  </w:t>
      </w:r>
      <w:r w:rsidR="00E02072" w:rsidRPr="00BC12B3">
        <w:rPr>
          <w:rFonts w:ascii="Arial" w:hAnsi="Arial" w:cs="Arial"/>
          <w:b/>
          <w:color w:val="000000" w:themeColor="text1"/>
          <w:sz w:val="22"/>
        </w:rPr>
        <w:t>:</w:t>
      </w:r>
      <w:proofErr w:type="gramEnd"/>
      <w:r w:rsidR="00E02072" w:rsidRPr="00BC12B3">
        <w:rPr>
          <w:rFonts w:ascii="Arial" w:hAnsi="Arial" w:cs="Arial"/>
          <w:b/>
          <w:color w:val="000000" w:themeColor="text1"/>
          <w:sz w:val="22"/>
        </w:rPr>
        <w:t xml:space="preserve"> </w:t>
      </w:r>
      <w:r w:rsidR="00E02072">
        <w:rPr>
          <w:rFonts w:ascii="Arial" w:hAnsi="Arial" w:cs="Arial"/>
          <w:color w:val="000000" w:themeColor="text1"/>
          <w:sz w:val="22"/>
        </w:rPr>
        <w:t>Pampas</w:t>
      </w:r>
      <w:r w:rsidR="00484865">
        <w:rPr>
          <w:rFonts w:ascii="Arial" w:hAnsi="Arial" w:cs="Arial"/>
          <w:color w:val="000000" w:themeColor="text1"/>
          <w:sz w:val="22"/>
        </w:rPr>
        <w:t xml:space="preserve">, </w:t>
      </w:r>
      <w:r w:rsidR="00E0053F">
        <w:rPr>
          <w:rFonts w:ascii="Arial" w:hAnsi="Arial" w:cs="Arial"/>
          <w:color w:val="000000" w:themeColor="text1"/>
          <w:sz w:val="22"/>
        </w:rPr>
        <w:t>05</w:t>
      </w:r>
      <w:r w:rsidR="00484865">
        <w:rPr>
          <w:rFonts w:ascii="Arial" w:hAnsi="Arial" w:cs="Arial"/>
          <w:color w:val="000000" w:themeColor="text1"/>
          <w:sz w:val="22"/>
        </w:rPr>
        <w:t xml:space="preserve"> de </w:t>
      </w:r>
      <w:r w:rsidR="0013241A">
        <w:rPr>
          <w:rFonts w:ascii="Arial" w:hAnsi="Arial" w:cs="Arial"/>
          <w:color w:val="000000" w:themeColor="text1"/>
          <w:sz w:val="22"/>
        </w:rPr>
        <w:t>Abril</w:t>
      </w:r>
      <w:r w:rsidR="00D23363">
        <w:rPr>
          <w:rFonts w:ascii="Arial" w:hAnsi="Arial" w:cs="Arial"/>
          <w:color w:val="000000" w:themeColor="text1"/>
          <w:sz w:val="22"/>
        </w:rPr>
        <w:t xml:space="preserve"> de 202</w:t>
      </w:r>
      <w:r w:rsidR="00397B7A">
        <w:rPr>
          <w:rFonts w:ascii="Arial" w:hAnsi="Arial" w:cs="Arial"/>
          <w:color w:val="000000" w:themeColor="text1"/>
          <w:sz w:val="22"/>
        </w:rPr>
        <w:t>3</w:t>
      </w:r>
      <w:r w:rsidR="007B1159" w:rsidRPr="007B1159">
        <w:rPr>
          <w:rFonts w:ascii="Arial" w:hAnsi="Arial" w:cs="Arial"/>
          <w:color w:val="000000" w:themeColor="text1"/>
          <w:sz w:val="22"/>
        </w:rPr>
        <w:t>.</w:t>
      </w:r>
    </w:p>
    <w:p w:rsidR="00F12C4E" w:rsidRPr="007B1159" w:rsidRDefault="00F12C4E" w:rsidP="009B049A">
      <w:pPr>
        <w:jc w:val="both"/>
        <w:rPr>
          <w:rFonts w:ascii="Arial" w:hAnsi="Arial" w:cs="Arial"/>
          <w:color w:val="000000" w:themeColor="text1"/>
          <w:sz w:val="8"/>
          <w:szCs w:val="10"/>
        </w:rPr>
      </w:pPr>
    </w:p>
    <w:p w:rsidR="0074266F" w:rsidRDefault="0074266F" w:rsidP="006B43C0">
      <w:pPr>
        <w:ind w:firstLine="708"/>
        <w:jc w:val="both"/>
        <w:rPr>
          <w:rFonts w:ascii="Arial" w:hAnsi="Arial" w:cs="Arial"/>
          <w:color w:val="000000" w:themeColor="text1"/>
          <w:sz w:val="22"/>
        </w:rPr>
      </w:pPr>
    </w:p>
    <w:p w:rsidR="00D027EE" w:rsidRDefault="002E718B" w:rsidP="006B43C0">
      <w:pPr>
        <w:ind w:firstLine="708"/>
        <w:jc w:val="both"/>
        <w:rPr>
          <w:rFonts w:ascii="Arial" w:hAnsi="Arial" w:cs="Arial"/>
          <w:color w:val="000000" w:themeColor="text1"/>
          <w:sz w:val="22"/>
        </w:rPr>
      </w:pPr>
      <w:r w:rsidRPr="00C10D22">
        <w:rPr>
          <w:rFonts w:ascii="Arial" w:hAnsi="Arial" w:cs="Arial"/>
          <w:color w:val="000000" w:themeColor="text1"/>
          <w:sz w:val="22"/>
        </w:rPr>
        <w:t xml:space="preserve">Por </w:t>
      </w:r>
      <w:r w:rsidR="007B1159" w:rsidRPr="00C10D22">
        <w:rPr>
          <w:rFonts w:ascii="Arial" w:hAnsi="Arial" w:cs="Arial"/>
          <w:color w:val="000000" w:themeColor="text1"/>
          <w:sz w:val="22"/>
        </w:rPr>
        <w:t xml:space="preserve">medio del presente me es grato dirigirme a su digno cargo para saludarle </w:t>
      </w:r>
      <w:r w:rsidR="002F43F4" w:rsidRPr="00C10D22">
        <w:rPr>
          <w:rFonts w:ascii="Arial" w:hAnsi="Arial" w:cs="Arial"/>
          <w:color w:val="000000" w:themeColor="text1"/>
          <w:sz w:val="22"/>
        </w:rPr>
        <w:t>cordialmente; y</w:t>
      </w:r>
      <w:r w:rsidR="007B1159" w:rsidRPr="00C10D22">
        <w:rPr>
          <w:rFonts w:ascii="Arial" w:hAnsi="Arial" w:cs="Arial"/>
          <w:color w:val="000000" w:themeColor="text1"/>
          <w:sz w:val="22"/>
        </w:rPr>
        <w:t xml:space="preserve"> a su vez mediante el </w:t>
      </w:r>
      <w:r w:rsidR="002F43F4" w:rsidRPr="00C10D22">
        <w:rPr>
          <w:rFonts w:ascii="Arial" w:hAnsi="Arial" w:cs="Arial"/>
          <w:color w:val="000000" w:themeColor="text1"/>
          <w:sz w:val="22"/>
        </w:rPr>
        <w:t>presente, la</w:t>
      </w:r>
      <w:r w:rsidR="007B1159" w:rsidRPr="00C10D22">
        <w:rPr>
          <w:rFonts w:ascii="Arial" w:hAnsi="Arial" w:cs="Arial"/>
          <w:color w:val="000000" w:themeColor="text1"/>
          <w:sz w:val="22"/>
        </w:rPr>
        <w:t xml:space="preserve"> Oficina de </w:t>
      </w:r>
      <w:r w:rsidR="002F43F4" w:rsidRPr="00C10D22">
        <w:rPr>
          <w:rFonts w:ascii="Arial" w:hAnsi="Arial" w:cs="Arial"/>
          <w:color w:val="000000" w:themeColor="text1"/>
          <w:sz w:val="22"/>
        </w:rPr>
        <w:t>Asesoría</w:t>
      </w:r>
      <w:r w:rsidR="007B1159" w:rsidRPr="00C10D22">
        <w:rPr>
          <w:rFonts w:ascii="Arial" w:hAnsi="Arial" w:cs="Arial"/>
          <w:color w:val="000000" w:themeColor="text1"/>
          <w:sz w:val="22"/>
        </w:rPr>
        <w:t xml:space="preserve"> </w:t>
      </w:r>
      <w:r w:rsidR="002F43F4" w:rsidRPr="00C10D22">
        <w:rPr>
          <w:rFonts w:ascii="Arial" w:hAnsi="Arial" w:cs="Arial"/>
          <w:color w:val="000000" w:themeColor="text1"/>
          <w:sz w:val="22"/>
        </w:rPr>
        <w:t>Jurídica</w:t>
      </w:r>
      <w:r w:rsidR="007B1159" w:rsidRPr="00C10D22">
        <w:rPr>
          <w:rFonts w:ascii="Arial" w:hAnsi="Arial" w:cs="Arial"/>
          <w:color w:val="000000" w:themeColor="text1"/>
          <w:sz w:val="22"/>
        </w:rPr>
        <w:t xml:space="preserve"> del Hospital de </w:t>
      </w:r>
      <w:r w:rsidR="002F43F4" w:rsidRPr="00C10D22">
        <w:rPr>
          <w:rFonts w:ascii="Arial" w:hAnsi="Arial" w:cs="Arial"/>
          <w:color w:val="000000" w:themeColor="text1"/>
          <w:sz w:val="22"/>
        </w:rPr>
        <w:t xml:space="preserve">Pampas, hace de su </w:t>
      </w:r>
      <w:r w:rsidR="00FB6207" w:rsidRPr="00C10D22">
        <w:rPr>
          <w:rFonts w:ascii="Arial" w:hAnsi="Arial" w:cs="Arial"/>
          <w:color w:val="000000" w:themeColor="text1"/>
          <w:sz w:val="22"/>
        </w:rPr>
        <w:t xml:space="preserve">conocimiento, </w:t>
      </w:r>
      <w:r w:rsidR="000F705F" w:rsidRPr="00C10D22">
        <w:rPr>
          <w:rFonts w:ascii="Arial" w:hAnsi="Arial" w:cs="Arial"/>
          <w:color w:val="000000" w:themeColor="text1"/>
          <w:sz w:val="22"/>
        </w:rPr>
        <w:t xml:space="preserve">en </w:t>
      </w:r>
      <w:r w:rsidR="00D027EE" w:rsidRPr="00C10D22">
        <w:rPr>
          <w:rFonts w:ascii="Arial" w:hAnsi="Arial" w:cs="Arial"/>
          <w:color w:val="000000" w:themeColor="text1"/>
          <w:sz w:val="22"/>
        </w:rPr>
        <w:t>virtud a;</w:t>
      </w:r>
    </w:p>
    <w:p w:rsidR="006B43C0" w:rsidRPr="00C10D22" w:rsidRDefault="006B43C0" w:rsidP="006B43C0">
      <w:pPr>
        <w:ind w:firstLine="708"/>
        <w:jc w:val="both"/>
        <w:rPr>
          <w:rFonts w:ascii="Arial" w:hAnsi="Arial" w:cs="Arial"/>
          <w:color w:val="000000" w:themeColor="text1"/>
          <w:sz w:val="22"/>
        </w:rPr>
      </w:pPr>
    </w:p>
    <w:p w:rsidR="0074266F"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I. VISTO:</w:t>
      </w:r>
    </w:p>
    <w:p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ab/>
      </w:r>
    </w:p>
    <w:p w:rsidR="008136D1" w:rsidRDefault="0013241A" w:rsidP="00004BF1">
      <w:pPr>
        <w:ind w:left="708"/>
        <w:jc w:val="both"/>
        <w:rPr>
          <w:rFonts w:ascii="Arial" w:hAnsi="Arial" w:cs="Arial"/>
          <w:bCs/>
          <w:color w:val="000000" w:themeColor="text1"/>
          <w:sz w:val="22"/>
        </w:rPr>
      </w:pPr>
      <w:r>
        <w:rPr>
          <w:rFonts w:ascii="Arial" w:hAnsi="Arial" w:cs="Arial"/>
          <w:color w:val="000000" w:themeColor="text1"/>
          <w:sz w:val="22"/>
        </w:rPr>
        <w:t xml:space="preserve">1.1.- </w:t>
      </w:r>
      <w:r w:rsidRPr="0013241A">
        <w:rPr>
          <w:rFonts w:ascii="Arial" w:hAnsi="Arial" w:cs="Arial"/>
          <w:bCs/>
          <w:color w:val="000000" w:themeColor="text1"/>
          <w:sz w:val="22"/>
        </w:rPr>
        <w:t>INFORME N° 0113-2023/GOB.REG.HVCA/DIRESA/H</w:t>
      </w:r>
    </w:p>
    <w:p w:rsidR="000D3306" w:rsidRDefault="0013241A" w:rsidP="00004BF1">
      <w:pPr>
        <w:ind w:left="708"/>
        <w:jc w:val="both"/>
        <w:rPr>
          <w:rFonts w:ascii="Arial" w:hAnsi="Arial" w:cs="Arial"/>
          <w:bCs/>
          <w:color w:val="000000" w:themeColor="text1"/>
          <w:sz w:val="22"/>
        </w:rPr>
      </w:pPr>
      <w:r w:rsidRPr="0013241A">
        <w:rPr>
          <w:rFonts w:ascii="Arial" w:hAnsi="Arial" w:cs="Arial"/>
          <w:bCs/>
          <w:color w:val="000000" w:themeColor="text1"/>
          <w:sz w:val="22"/>
        </w:rPr>
        <w:t>PT-OA-UGRH</w:t>
      </w:r>
      <w:r>
        <w:rPr>
          <w:rFonts w:ascii="Arial" w:hAnsi="Arial" w:cs="Arial"/>
          <w:bCs/>
          <w:color w:val="000000" w:themeColor="text1"/>
          <w:sz w:val="22"/>
        </w:rPr>
        <w:t>.</w:t>
      </w:r>
    </w:p>
    <w:p w:rsidR="002415D2" w:rsidRDefault="002415D2" w:rsidP="00004BF1">
      <w:pPr>
        <w:ind w:left="708"/>
        <w:jc w:val="both"/>
        <w:rPr>
          <w:rFonts w:ascii="Arial" w:hAnsi="Arial" w:cs="Arial"/>
          <w:bCs/>
          <w:color w:val="000000" w:themeColor="text1"/>
          <w:sz w:val="22"/>
        </w:rPr>
      </w:pPr>
      <w:r>
        <w:rPr>
          <w:rFonts w:ascii="Arial" w:hAnsi="Arial" w:cs="Arial"/>
          <w:bCs/>
          <w:color w:val="000000" w:themeColor="text1"/>
          <w:sz w:val="22"/>
        </w:rPr>
        <w:t xml:space="preserve">1.2.- </w:t>
      </w:r>
      <w:r w:rsidRPr="002415D2">
        <w:rPr>
          <w:rFonts w:ascii="Arial" w:hAnsi="Arial" w:cs="Arial"/>
          <w:bCs/>
          <w:color w:val="000000" w:themeColor="text1"/>
          <w:sz w:val="22"/>
        </w:rPr>
        <w:t>INFORME</w:t>
      </w:r>
      <w:r>
        <w:rPr>
          <w:rFonts w:ascii="Arial" w:hAnsi="Arial" w:cs="Arial"/>
          <w:bCs/>
          <w:color w:val="000000" w:themeColor="text1"/>
          <w:sz w:val="22"/>
        </w:rPr>
        <w:t xml:space="preserve"> N° 542-2022</w:t>
      </w:r>
      <w:r w:rsidRPr="002415D2">
        <w:rPr>
          <w:rFonts w:ascii="Arial" w:hAnsi="Arial" w:cs="Arial"/>
          <w:bCs/>
          <w:color w:val="000000" w:themeColor="text1"/>
          <w:sz w:val="22"/>
        </w:rPr>
        <w:t>/GOB.REG.HVCA/DIRESA/HPT-OA-UGRH.</w:t>
      </w:r>
    </w:p>
    <w:p w:rsidR="009448B9" w:rsidRDefault="002415D2" w:rsidP="00004BF1">
      <w:pPr>
        <w:ind w:left="708"/>
        <w:jc w:val="both"/>
        <w:rPr>
          <w:rFonts w:ascii="Arial" w:hAnsi="Arial" w:cs="Arial"/>
          <w:bCs/>
          <w:color w:val="000000" w:themeColor="text1"/>
          <w:sz w:val="22"/>
        </w:rPr>
      </w:pPr>
      <w:r>
        <w:rPr>
          <w:rFonts w:ascii="Arial" w:hAnsi="Arial" w:cs="Arial"/>
          <w:bCs/>
          <w:color w:val="000000" w:themeColor="text1"/>
          <w:sz w:val="22"/>
        </w:rPr>
        <w:t>1.3.</w:t>
      </w:r>
      <w:r w:rsidRPr="00E0053F">
        <w:t>-</w:t>
      </w:r>
      <w:r>
        <w:rPr>
          <w:rFonts w:ascii="Arial" w:hAnsi="Arial" w:cs="Arial"/>
          <w:bCs/>
          <w:color w:val="000000" w:themeColor="text1"/>
          <w:sz w:val="22"/>
        </w:rPr>
        <w:t xml:space="preserve"> </w:t>
      </w:r>
      <w:r w:rsidR="009448B9">
        <w:rPr>
          <w:rFonts w:ascii="Arial" w:hAnsi="Arial" w:cs="Arial"/>
          <w:bCs/>
          <w:color w:val="000000" w:themeColor="text1"/>
          <w:sz w:val="22"/>
        </w:rPr>
        <w:t>solicitud de Reconsideración contra la Resolución Directoral N° 0756-2022-GOB.REG.HVCA/DIRESA-HPT.</w:t>
      </w:r>
    </w:p>
    <w:p w:rsidR="002415D2" w:rsidRPr="00C10D22" w:rsidRDefault="009448B9" w:rsidP="00004BF1">
      <w:pPr>
        <w:ind w:left="708"/>
        <w:jc w:val="both"/>
        <w:rPr>
          <w:rFonts w:ascii="Arial" w:hAnsi="Arial" w:cs="Arial"/>
          <w:color w:val="000000" w:themeColor="text1"/>
          <w:sz w:val="22"/>
        </w:rPr>
      </w:pPr>
      <w:r>
        <w:rPr>
          <w:rFonts w:ascii="Arial" w:hAnsi="Arial" w:cs="Arial"/>
          <w:bCs/>
          <w:color w:val="000000" w:themeColor="text1"/>
          <w:sz w:val="22"/>
        </w:rPr>
        <w:t xml:space="preserve">1.4.-  </w:t>
      </w:r>
      <w:r w:rsidR="00587259">
        <w:rPr>
          <w:rFonts w:ascii="Arial" w:hAnsi="Arial" w:cs="Arial"/>
          <w:bCs/>
          <w:color w:val="000000" w:themeColor="text1"/>
          <w:sz w:val="22"/>
        </w:rPr>
        <w:t>RESOLUCION DIRECTORAL N° 0756-2022/GOB.REG-HVCA/DIRESA-HPT.</w:t>
      </w:r>
      <w:r>
        <w:rPr>
          <w:rFonts w:ascii="Arial" w:hAnsi="Arial" w:cs="Arial"/>
          <w:bCs/>
          <w:color w:val="000000" w:themeColor="text1"/>
          <w:sz w:val="22"/>
        </w:rPr>
        <w:t xml:space="preserve"> </w:t>
      </w:r>
    </w:p>
    <w:p w:rsidR="00D027EE" w:rsidRPr="00C10D22" w:rsidRDefault="00D027EE" w:rsidP="00DB097B">
      <w:pPr>
        <w:jc w:val="both"/>
        <w:rPr>
          <w:rFonts w:ascii="Arial" w:hAnsi="Arial" w:cs="Arial"/>
          <w:color w:val="000000" w:themeColor="text1"/>
          <w:sz w:val="22"/>
        </w:rPr>
      </w:pPr>
      <w:r w:rsidRPr="00C10D22">
        <w:rPr>
          <w:rFonts w:ascii="Arial" w:hAnsi="Arial" w:cs="Arial"/>
          <w:color w:val="000000" w:themeColor="text1"/>
          <w:sz w:val="22"/>
        </w:rPr>
        <w:tab/>
      </w:r>
    </w:p>
    <w:p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 xml:space="preserve">II. ANTECEDENTES: </w:t>
      </w:r>
    </w:p>
    <w:p w:rsidR="00D027EE" w:rsidRPr="00C10D22" w:rsidRDefault="00D027EE" w:rsidP="00DB097B">
      <w:pPr>
        <w:jc w:val="both"/>
        <w:rPr>
          <w:rFonts w:ascii="Arial" w:hAnsi="Arial" w:cs="Arial"/>
          <w:b/>
          <w:color w:val="000000" w:themeColor="text1"/>
          <w:sz w:val="22"/>
        </w:rPr>
      </w:pPr>
    </w:p>
    <w:p w:rsidR="0026443F" w:rsidRDefault="00D027EE" w:rsidP="00DB097B">
      <w:pPr>
        <w:jc w:val="both"/>
        <w:rPr>
          <w:rFonts w:ascii="Arial" w:hAnsi="Arial" w:cs="Arial"/>
          <w:bCs/>
          <w:color w:val="000000" w:themeColor="text1"/>
          <w:sz w:val="22"/>
        </w:rPr>
      </w:pPr>
      <w:r w:rsidRPr="00C10D22">
        <w:rPr>
          <w:rFonts w:ascii="Arial" w:hAnsi="Arial" w:cs="Arial"/>
          <w:color w:val="000000" w:themeColor="text1"/>
          <w:sz w:val="22"/>
        </w:rPr>
        <w:t xml:space="preserve">2.1.- </w:t>
      </w:r>
      <w:r w:rsidR="00DF7A9C">
        <w:rPr>
          <w:rFonts w:ascii="Arial" w:hAnsi="Arial" w:cs="Arial"/>
          <w:color w:val="000000" w:themeColor="text1"/>
          <w:sz w:val="22"/>
        </w:rPr>
        <w:t xml:space="preserve">Que, mediante </w:t>
      </w:r>
      <w:r w:rsidR="00DF7A9C" w:rsidRPr="00DF7A9C">
        <w:rPr>
          <w:rFonts w:ascii="Arial" w:hAnsi="Arial" w:cs="Arial"/>
          <w:bCs/>
          <w:color w:val="000000" w:themeColor="text1"/>
          <w:sz w:val="22"/>
        </w:rPr>
        <w:t>INFORME N° 0113-2023/GOB.REG.HVCA/DIRESA/HPT-OA-UGRH</w:t>
      </w:r>
      <w:r w:rsidR="00DF7A9C">
        <w:rPr>
          <w:rFonts w:ascii="Arial" w:hAnsi="Arial" w:cs="Arial"/>
          <w:bCs/>
          <w:color w:val="000000" w:themeColor="text1"/>
          <w:sz w:val="22"/>
        </w:rPr>
        <w:t xml:space="preserve">, de fecha 30 de marzo de 2023, </w:t>
      </w:r>
      <w:r w:rsidR="0026443F">
        <w:rPr>
          <w:rFonts w:ascii="Arial" w:hAnsi="Arial" w:cs="Arial"/>
          <w:bCs/>
          <w:color w:val="000000" w:themeColor="text1"/>
          <w:sz w:val="22"/>
        </w:rPr>
        <w:t xml:space="preserve">suscrito por el Abg. </w:t>
      </w:r>
      <w:r w:rsidR="00530063">
        <w:rPr>
          <w:rFonts w:ascii="Arial" w:hAnsi="Arial" w:cs="Arial"/>
          <w:bCs/>
          <w:color w:val="000000" w:themeColor="text1"/>
          <w:sz w:val="22"/>
        </w:rPr>
        <w:t>Amílcar</w:t>
      </w:r>
      <w:r w:rsidR="0026443F">
        <w:rPr>
          <w:rFonts w:ascii="Arial" w:hAnsi="Arial" w:cs="Arial"/>
          <w:bCs/>
          <w:color w:val="000000" w:themeColor="text1"/>
          <w:sz w:val="22"/>
        </w:rPr>
        <w:t xml:space="preserve"> F. </w:t>
      </w:r>
      <w:r w:rsidR="00530063">
        <w:rPr>
          <w:rFonts w:ascii="Arial" w:hAnsi="Arial" w:cs="Arial"/>
          <w:bCs/>
          <w:color w:val="000000" w:themeColor="text1"/>
          <w:sz w:val="22"/>
        </w:rPr>
        <w:t>Lázaro</w:t>
      </w:r>
      <w:r w:rsidR="0026443F">
        <w:rPr>
          <w:rFonts w:ascii="Arial" w:hAnsi="Arial" w:cs="Arial"/>
          <w:bCs/>
          <w:color w:val="000000" w:themeColor="text1"/>
          <w:sz w:val="22"/>
        </w:rPr>
        <w:t xml:space="preserve"> Cervantes, en la reitera Opinión Legal sobre reconsideración a la R.D. N° 0756-2022/GOB.REG.HVCA/DIRESA-HPT-D, formulada por el servidor civil médico especialista neurocirujano Manuel Antonio PAJUELO CARLOS.</w:t>
      </w:r>
    </w:p>
    <w:p w:rsidR="0026443F" w:rsidRDefault="0026443F" w:rsidP="00DB097B">
      <w:pPr>
        <w:jc w:val="both"/>
        <w:rPr>
          <w:rFonts w:ascii="Arial" w:hAnsi="Arial" w:cs="Arial"/>
          <w:bCs/>
          <w:color w:val="000000" w:themeColor="text1"/>
          <w:sz w:val="22"/>
        </w:rPr>
      </w:pPr>
    </w:p>
    <w:p w:rsidR="00C85521" w:rsidRDefault="0026443F" w:rsidP="00DB097B">
      <w:pPr>
        <w:jc w:val="both"/>
        <w:rPr>
          <w:rFonts w:ascii="Arial" w:hAnsi="Arial" w:cs="Arial"/>
          <w:bCs/>
          <w:color w:val="000000" w:themeColor="text1"/>
          <w:sz w:val="22"/>
        </w:rPr>
      </w:pPr>
      <w:r>
        <w:rPr>
          <w:rFonts w:ascii="Arial" w:hAnsi="Arial" w:cs="Arial"/>
          <w:bCs/>
          <w:color w:val="000000" w:themeColor="text1"/>
          <w:sz w:val="22"/>
        </w:rPr>
        <w:t xml:space="preserve">2.2.- </w:t>
      </w:r>
      <w:r w:rsidR="00530063">
        <w:rPr>
          <w:rFonts w:ascii="Arial" w:hAnsi="Arial" w:cs="Arial"/>
          <w:bCs/>
          <w:color w:val="000000" w:themeColor="text1"/>
          <w:sz w:val="22"/>
        </w:rPr>
        <w:t xml:space="preserve">Que, mediante INFORME N° 542-2022/GOB.REG-HVCA/DIRESA-HPT-OA/UGRH, de fecha 22 de diciembre de 2022, suscrita por Lic. Walter BERNARDO CONGORA, </w:t>
      </w:r>
      <w:r w:rsidR="000D7CF7">
        <w:rPr>
          <w:rFonts w:ascii="Arial" w:hAnsi="Arial" w:cs="Arial"/>
          <w:bCs/>
          <w:color w:val="000000" w:themeColor="text1"/>
          <w:sz w:val="22"/>
        </w:rPr>
        <w:t xml:space="preserve">en la </w:t>
      </w:r>
      <w:bookmarkStart w:id="0" w:name="_GoBack"/>
      <w:bookmarkEnd w:id="0"/>
      <w:r w:rsidR="000D7CF7">
        <w:rPr>
          <w:rFonts w:ascii="Arial" w:hAnsi="Arial" w:cs="Arial"/>
          <w:bCs/>
          <w:color w:val="000000" w:themeColor="text1"/>
          <w:sz w:val="22"/>
        </w:rPr>
        <w:t xml:space="preserve">que manifiesta que mediante </w:t>
      </w:r>
      <w:r>
        <w:rPr>
          <w:rFonts w:ascii="Arial" w:hAnsi="Arial" w:cs="Arial"/>
          <w:bCs/>
          <w:color w:val="000000" w:themeColor="text1"/>
          <w:sz w:val="22"/>
        </w:rPr>
        <w:t xml:space="preserve"> </w:t>
      </w:r>
      <w:r w:rsidR="000D7CF7" w:rsidRPr="000D7CF7">
        <w:rPr>
          <w:rFonts w:ascii="Arial" w:hAnsi="Arial" w:cs="Arial"/>
          <w:bCs/>
          <w:color w:val="000000" w:themeColor="text1"/>
          <w:sz w:val="22"/>
        </w:rPr>
        <w:t>R.D. N° 0756-2022/GOB.REG.HVCA/DIRESA-HPT-D</w:t>
      </w:r>
      <w:r w:rsidR="000D7CF7">
        <w:rPr>
          <w:rFonts w:ascii="Arial" w:hAnsi="Arial" w:cs="Arial"/>
          <w:bCs/>
          <w:color w:val="000000" w:themeColor="text1"/>
          <w:sz w:val="22"/>
        </w:rPr>
        <w:t xml:space="preserve">, se declaró improcedente la renuncia al nombramiento de médico cirujano y el desplazamiento por la modalidad de destaque expuesta por el servidor civil PAJUELO CARLOS Manuel Antonio; toda vez que a la fecha </w:t>
      </w:r>
      <w:r w:rsidR="00EE2906">
        <w:rPr>
          <w:rFonts w:ascii="Arial" w:hAnsi="Arial" w:cs="Arial"/>
          <w:bCs/>
          <w:color w:val="000000" w:themeColor="text1"/>
          <w:sz w:val="22"/>
        </w:rPr>
        <w:t>no ha cumplido con lo señalado en el numeral 17.3 del artículo 17 y en la primera disposición complementaria final de la Ley N° 30453 – Ley del Sistema Nacional de Residentado Medico (SINAREME).</w:t>
      </w:r>
    </w:p>
    <w:p w:rsidR="00EE2906" w:rsidRDefault="00EE2906" w:rsidP="00DB097B">
      <w:pPr>
        <w:jc w:val="both"/>
        <w:rPr>
          <w:rFonts w:ascii="Arial" w:hAnsi="Arial" w:cs="Arial"/>
          <w:bCs/>
          <w:color w:val="000000" w:themeColor="text1"/>
          <w:sz w:val="22"/>
        </w:rPr>
      </w:pPr>
    </w:p>
    <w:p w:rsidR="00EE2906" w:rsidRDefault="00EE2906" w:rsidP="00DB097B">
      <w:pPr>
        <w:jc w:val="both"/>
        <w:rPr>
          <w:rFonts w:ascii="Arial" w:hAnsi="Arial" w:cs="Arial"/>
          <w:bCs/>
          <w:color w:val="000000" w:themeColor="text1"/>
          <w:sz w:val="22"/>
        </w:rPr>
      </w:pPr>
      <w:r>
        <w:rPr>
          <w:rFonts w:ascii="Arial" w:hAnsi="Arial" w:cs="Arial"/>
          <w:bCs/>
          <w:color w:val="000000" w:themeColor="text1"/>
          <w:sz w:val="22"/>
        </w:rPr>
        <w:t xml:space="preserve">2.3.- </w:t>
      </w:r>
      <w:r w:rsidR="004A16A0">
        <w:rPr>
          <w:rFonts w:ascii="Arial" w:hAnsi="Arial" w:cs="Arial"/>
          <w:bCs/>
          <w:color w:val="000000" w:themeColor="text1"/>
          <w:sz w:val="22"/>
        </w:rPr>
        <w:t xml:space="preserve">Que de fecha </w:t>
      </w:r>
      <w:r w:rsidR="00926F43">
        <w:rPr>
          <w:rFonts w:ascii="Arial" w:hAnsi="Arial" w:cs="Arial"/>
          <w:bCs/>
          <w:color w:val="000000" w:themeColor="text1"/>
          <w:sz w:val="22"/>
        </w:rPr>
        <w:t>30 de noviembre de 2022, el médico cirujano con CMP N° 50373, especialista en neurocirugía con RNE 40933, nombrado en el Hospital de Pampas, interpone recurso de reconsideración contra la RESOLUCION DIRECTORAL N° 0756-</w:t>
      </w:r>
      <w:r w:rsidR="00926F43">
        <w:rPr>
          <w:rFonts w:ascii="Arial" w:hAnsi="Arial" w:cs="Arial"/>
          <w:bCs/>
          <w:color w:val="000000" w:themeColor="text1"/>
          <w:sz w:val="22"/>
        </w:rPr>
        <w:lastRenderedPageBreak/>
        <w:t>2022-</w:t>
      </w:r>
      <w:r w:rsidR="00926F43">
        <w:rPr>
          <w:rFonts w:ascii="Arial" w:hAnsi="Arial" w:cs="Arial"/>
          <w:bCs/>
          <w:color w:val="000000" w:themeColor="text1"/>
          <w:sz w:val="22"/>
        </w:rPr>
        <w:tab/>
        <w:t xml:space="preserve">GOB.REG.HVCA/DIRESA-HPT, 2.- solicita aceptar renuncia con eficacia del 01 </w:t>
      </w:r>
      <w:r w:rsidR="00432CE3">
        <w:rPr>
          <w:rFonts w:ascii="Arial" w:hAnsi="Arial" w:cs="Arial"/>
          <w:bCs/>
          <w:color w:val="000000" w:themeColor="text1"/>
          <w:sz w:val="22"/>
        </w:rPr>
        <w:t xml:space="preserve">de diciembre del 2022 y 3.- SOLCITA tenga a bien comunicarme la suma total del adeudo que debo </w:t>
      </w:r>
      <w:r w:rsidR="002C5B53">
        <w:rPr>
          <w:rFonts w:ascii="Arial" w:hAnsi="Arial" w:cs="Arial"/>
          <w:bCs/>
          <w:color w:val="000000" w:themeColor="text1"/>
          <w:sz w:val="22"/>
        </w:rPr>
        <w:t>depositar,</w:t>
      </w:r>
      <w:r w:rsidR="00432CE3">
        <w:rPr>
          <w:rFonts w:ascii="Arial" w:hAnsi="Arial" w:cs="Arial"/>
          <w:bCs/>
          <w:color w:val="000000" w:themeColor="text1"/>
          <w:sz w:val="22"/>
        </w:rPr>
        <w:t xml:space="preserve"> así como la cuenta a la cual debo consignar.</w:t>
      </w:r>
      <w:r w:rsidR="00E754A4">
        <w:rPr>
          <w:rFonts w:ascii="Arial" w:hAnsi="Arial" w:cs="Arial"/>
          <w:bCs/>
          <w:color w:val="000000" w:themeColor="text1"/>
          <w:sz w:val="22"/>
        </w:rPr>
        <w:t xml:space="preserve"> El cual como nueva prueba manifiesta </w:t>
      </w:r>
      <w:r w:rsidR="008D3D7C">
        <w:rPr>
          <w:rFonts w:ascii="Arial" w:hAnsi="Arial" w:cs="Arial"/>
          <w:bCs/>
          <w:color w:val="000000" w:themeColor="text1"/>
          <w:sz w:val="22"/>
        </w:rPr>
        <w:t>la categorización de los Hospitales de Huancavelica (…) “</w:t>
      </w:r>
      <w:r w:rsidR="008D3D7C">
        <w:rPr>
          <w:rFonts w:ascii="Arial" w:hAnsi="Arial" w:cs="Arial"/>
          <w:bCs/>
          <w:i/>
          <w:color w:val="000000" w:themeColor="text1"/>
          <w:sz w:val="22"/>
        </w:rPr>
        <w:t xml:space="preserve">donde fácilmente puede evidenciarse que es imposible – en el 2022 – ofertar la especialidad de neurocirugía con lo cual pues es totalmente licito y razonable poder aceptar mi renuncia lo cual esta evidenciado en la Ordenanza Regional 376-GOB.REG.HVCA./CR que aprueba el ROF de la DIRESA Huancavelica (de fecha 15 de junio del 2017) donde esta claramente especificado desde la página  69 a 78 que la DIRESA cuenta como órganos desconcentrados al Hospital Regional de Huancavelica, Redes de Servicios de Salud, Hospital de Pampas II-1 </w:t>
      </w:r>
      <w:r w:rsidR="008D3D7C" w:rsidRPr="008D3D7C">
        <w:rPr>
          <w:rFonts w:ascii="Arial" w:hAnsi="Arial" w:cs="Arial"/>
          <w:b/>
          <w:bCs/>
          <w:i/>
          <w:color w:val="000000" w:themeColor="text1"/>
          <w:sz w:val="22"/>
          <w:u w:val="single"/>
        </w:rPr>
        <w:t xml:space="preserve">y no está considerado en sus carteras de servicios la especialidad de Neurocirugía </w:t>
      </w:r>
      <w:r w:rsidR="008D3D7C" w:rsidRPr="008D3D7C">
        <w:rPr>
          <w:rFonts w:ascii="Arial" w:hAnsi="Arial" w:cs="Arial"/>
          <w:b/>
          <w:bCs/>
          <w:color w:val="000000" w:themeColor="text1"/>
          <w:sz w:val="22"/>
          <w:u w:val="single"/>
        </w:rPr>
        <w:t>”</w:t>
      </w:r>
      <w:r w:rsidR="003813C2">
        <w:rPr>
          <w:rFonts w:ascii="Arial" w:hAnsi="Arial" w:cs="Arial"/>
          <w:bCs/>
          <w:color w:val="000000" w:themeColor="text1"/>
          <w:sz w:val="22"/>
        </w:rPr>
        <w:t>; de igual manera manifiesta que el recurrente hizo todo lo posible para que en el Hospital de Pampas de Tayacaja, se implemente el servicio de neurocirugía a través de la presentación de solicitudes, reiteraciones de peticiones, conversaciones verbales con las autoridades locales y regionales, llamadas telefónicas, etc.</w:t>
      </w:r>
    </w:p>
    <w:p w:rsidR="00CD68D9" w:rsidRDefault="00CD68D9" w:rsidP="00DB097B">
      <w:pPr>
        <w:jc w:val="both"/>
        <w:rPr>
          <w:rFonts w:ascii="Arial" w:hAnsi="Arial" w:cs="Arial"/>
          <w:bCs/>
          <w:color w:val="000000" w:themeColor="text1"/>
          <w:sz w:val="22"/>
        </w:rPr>
      </w:pPr>
    </w:p>
    <w:p w:rsidR="00CD68D9" w:rsidRPr="003813C2" w:rsidRDefault="00CD68D9" w:rsidP="00DB097B">
      <w:pPr>
        <w:jc w:val="both"/>
        <w:rPr>
          <w:rFonts w:ascii="Arial" w:hAnsi="Arial" w:cs="Arial"/>
          <w:color w:val="000000" w:themeColor="text1"/>
          <w:sz w:val="22"/>
        </w:rPr>
      </w:pPr>
      <w:r>
        <w:rPr>
          <w:rFonts w:ascii="Arial" w:hAnsi="Arial" w:cs="Arial"/>
          <w:bCs/>
          <w:color w:val="000000" w:themeColor="text1"/>
          <w:sz w:val="22"/>
        </w:rPr>
        <w:t xml:space="preserve">2.4.- Que, mediante RESOLUCION DIRECTORAL N° 0756-2022/GOB.REG-HVCA/DIRESA-HPT, de fecha 10 de noviembre de 2022, suscrita por la Directora Ejecutiva del Hospital de Pampas, </w:t>
      </w:r>
      <w:r w:rsidR="00A010D7">
        <w:rPr>
          <w:rFonts w:ascii="Arial" w:hAnsi="Arial" w:cs="Arial"/>
          <w:bCs/>
          <w:color w:val="000000" w:themeColor="text1"/>
          <w:sz w:val="22"/>
        </w:rPr>
        <w:t xml:space="preserve">Mg. ERIKA OCHOA MUÑOZ, en la que RESUELVE: DFECLARA INPROCEDENTE LA RENUNCIA AL </w:t>
      </w:r>
      <w:r w:rsidR="00E73D6B">
        <w:rPr>
          <w:rFonts w:ascii="Arial" w:hAnsi="Arial" w:cs="Arial"/>
          <w:bCs/>
          <w:color w:val="000000" w:themeColor="text1"/>
          <w:sz w:val="22"/>
        </w:rPr>
        <w:t>NOMBRAMIENTO DE MEDICO CIRUJANO Y EL DESPLAZAMIENTO POR LA MODALIDAD DE DESTAQUE, formulada por el servidor civil PAJUELO CARLOS MANUEL ANTONIO; toda vez que; a la fecha no ha cumplido con lo establecido en el numeral 17.3 del artículo 17 y en la Primera Disposición Complementaria final de la Ley N° 30453.</w:t>
      </w:r>
    </w:p>
    <w:p w:rsidR="009C6714" w:rsidRPr="00C10D22" w:rsidRDefault="009C6714" w:rsidP="00DB097B">
      <w:pPr>
        <w:jc w:val="both"/>
        <w:rPr>
          <w:rFonts w:ascii="Arial" w:hAnsi="Arial" w:cs="Arial"/>
          <w:color w:val="000000" w:themeColor="text1"/>
          <w:sz w:val="22"/>
        </w:rPr>
      </w:pPr>
    </w:p>
    <w:p w:rsidR="002A7577" w:rsidRPr="00C10D22" w:rsidRDefault="00C85521" w:rsidP="00105995">
      <w:pPr>
        <w:jc w:val="both"/>
        <w:rPr>
          <w:rFonts w:ascii="Arial" w:hAnsi="Arial" w:cs="Arial"/>
          <w:color w:val="000000" w:themeColor="text1"/>
          <w:sz w:val="22"/>
        </w:rPr>
      </w:pPr>
      <w:r w:rsidRPr="00C10D22">
        <w:rPr>
          <w:rFonts w:ascii="Arial" w:hAnsi="Arial" w:cs="Arial"/>
          <w:color w:val="000000" w:themeColor="text1"/>
          <w:sz w:val="22"/>
        </w:rPr>
        <w:tab/>
      </w:r>
    </w:p>
    <w:p w:rsidR="002A7577" w:rsidRPr="00C10D22" w:rsidRDefault="002A7577" w:rsidP="00DB097B">
      <w:pPr>
        <w:jc w:val="both"/>
        <w:rPr>
          <w:rFonts w:ascii="Arial" w:hAnsi="Arial" w:cs="Arial"/>
          <w:b/>
          <w:color w:val="000000" w:themeColor="text1"/>
        </w:rPr>
      </w:pPr>
      <w:r w:rsidRPr="00C10D22">
        <w:rPr>
          <w:rFonts w:ascii="Arial" w:hAnsi="Arial" w:cs="Arial"/>
          <w:b/>
          <w:color w:val="000000" w:themeColor="text1"/>
          <w:sz w:val="22"/>
        </w:rPr>
        <w:t xml:space="preserve">III. </w:t>
      </w:r>
      <w:r w:rsidRPr="00C10D22">
        <w:rPr>
          <w:rFonts w:ascii="Arial" w:hAnsi="Arial" w:cs="Arial"/>
          <w:b/>
          <w:color w:val="000000" w:themeColor="text1"/>
        </w:rPr>
        <w:t>ASPECTO NORMATIVO:</w:t>
      </w:r>
    </w:p>
    <w:p w:rsidR="002A7577" w:rsidRPr="00C10D22" w:rsidRDefault="002A7577" w:rsidP="00DB097B">
      <w:pPr>
        <w:jc w:val="both"/>
        <w:rPr>
          <w:rFonts w:ascii="Arial" w:hAnsi="Arial" w:cs="Arial"/>
          <w:b/>
          <w:color w:val="000000" w:themeColor="text1"/>
        </w:rPr>
      </w:pPr>
    </w:p>
    <w:p w:rsidR="0074266F" w:rsidRPr="0074266F" w:rsidRDefault="00105995" w:rsidP="0074266F">
      <w:pPr>
        <w:pStyle w:val="NormalWeb"/>
        <w:shd w:val="clear" w:color="auto" w:fill="FFFFFF"/>
        <w:spacing w:before="0" w:beforeAutospacing="0" w:after="390" w:afterAutospacing="0"/>
        <w:ind w:firstLine="708"/>
        <w:jc w:val="both"/>
        <w:rPr>
          <w:rFonts w:ascii="Arial" w:hAnsi="Arial" w:cs="Arial"/>
          <w:color w:val="000000" w:themeColor="text1"/>
          <w:sz w:val="22"/>
          <w:szCs w:val="22"/>
        </w:rPr>
      </w:pPr>
      <w:r>
        <w:rPr>
          <w:rFonts w:ascii="Arial" w:hAnsi="Arial" w:cs="Arial"/>
          <w:color w:val="000000" w:themeColor="text1"/>
          <w:sz w:val="22"/>
          <w:szCs w:val="22"/>
        </w:rPr>
        <w:t>3.1</w:t>
      </w:r>
      <w:r w:rsidR="00101441" w:rsidRPr="00C10D22">
        <w:rPr>
          <w:rFonts w:ascii="Arial" w:hAnsi="Arial" w:cs="Arial"/>
          <w:color w:val="000000" w:themeColor="text1"/>
          <w:sz w:val="22"/>
          <w:szCs w:val="22"/>
        </w:rPr>
        <w:t xml:space="preserve">.- </w:t>
      </w:r>
      <w:r w:rsidR="00523B12" w:rsidRPr="00C10D22">
        <w:rPr>
          <w:rFonts w:ascii="Arial" w:hAnsi="Arial" w:cs="Arial"/>
          <w:color w:val="000000" w:themeColor="text1"/>
          <w:sz w:val="22"/>
          <w:szCs w:val="22"/>
        </w:rPr>
        <w:t xml:space="preserve">  </w:t>
      </w:r>
      <w:r w:rsidR="0074266F" w:rsidRPr="0074266F">
        <w:rPr>
          <w:rFonts w:ascii="Arial" w:hAnsi="Arial" w:cs="Arial"/>
          <w:color w:val="000000" w:themeColor="text1"/>
          <w:sz w:val="22"/>
          <w:szCs w:val="22"/>
        </w:rPr>
        <w:t>No obstante,  con respecto  a la nueva prueba que menciona</w:t>
      </w:r>
      <w:r w:rsidR="0074266F" w:rsidRPr="0074266F">
        <w:rPr>
          <w:rFonts w:ascii="Arial" w:hAnsi="Arial" w:cs="Arial"/>
          <w:bCs/>
          <w:color w:val="000000" w:themeColor="text1"/>
          <w:sz w:val="22"/>
          <w:szCs w:val="22"/>
        </w:rPr>
        <w:t xml:space="preserve"> la categorización de los Hospitales de Huancavelica (…) “donde fácilmente puede evidenciarse que es imposible – en el 2022 – ofertar la especialidad de neurocirugía con lo cual pues es totalmente licito y razonable poder aceptar mi renuncia lo cual esta evidenciado en la Ordenanza Regional 376-GOB.REG.HVCA./CR que aprueba el ROF de la DIRESA Huancavelica (de fecha 15 de junio del 2017) donde está claramente especificado desde la página  69 a 78 que la DIRESA cuenta como órganos desconcentrados al Hospital Regional de Huancavelica, Redes de Servicios de Salud, Hospital de Pampas II-1 y no está considerado en sus carteras de servicios la especialidad de Neurocirugía ”</w:t>
      </w:r>
      <w:r w:rsidR="0074266F">
        <w:rPr>
          <w:rFonts w:ascii="Arial" w:hAnsi="Arial" w:cs="Arial"/>
          <w:bCs/>
          <w:color w:val="000000" w:themeColor="text1"/>
          <w:sz w:val="22"/>
          <w:szCs w:val="22"/>
        </w:rPr>
        <w:t xml:space="preserve"> que frente a esto nos remitimos a la Ley N° 30453.</w:t>
      </w:r>
    </w:p>
    <w:p w:rsidR="00E73D6B" w:rsidRDefault="0074266F" w:rsidP="0074266F">
      <w:pPr>
        <w:ind w:firstLine="708"/>
        <w:jc w:val="both"/>
        <w:rPr>
          <w:rFonts w:ascii="Arial" w:hAnsi="Arial" w:cs="Arial"/>
          <w:color w:val="000000" w:themeColor="text1"/>
          <w:sz w:val="22"/>
        </w:rPr>
      </w:pPr>
      <w:r>
        <w:rPr>
          <w:rFonts w:ascii="Arial" w:hAnsi="Arial" w:cs="Arial"/>
          <w:color w:val="000000" w:themeColor="text1"/>
          <w:sz w:val="22"/>
        </w:rPr>
        <w:t xml:space="preserve">3.2.- </w:t>
      </w:r>
      <w:r w:rsidR="00E73D6B">
        <w:rPr>
          <w:rFonts w:ascii="Arial" w:hAnsi="Arial" w:cs="Arial"/>
          <w:color w:val="000000" w:themeColor="text1"/>
          <w:sz w:val="22"/>
        </w:rPr>
        <w:t xml:space="preserve">Que, la Ley N° 30453 – Ley del Sistema Nacional de Residentado Medico SINARREME; precisa en el numeral 17.3 del artículo 17: (…) </w:t>
      </w:r>
      <w:r w:rsidR="00E73D6B" w:rsidRPr="00D1271C">
        <w:rPr>
          <w:rFonts w:ascii="Arial" w:hAnsi="Arial" w:cs="Arial"/>
          <w:b/>
          <w:color w:val="000000" w:themeColor="text1"/>
          <w:sz w:val="22"/>
        </w:rPr>
        <w:t xml:space="preserve">“culminado el desdentado médico, el personal destacado </w:t>
      </w:r>
      <w:r w:rsidR="00D1271C" w:rsidRPr="00D1271C">
        <w:rPr>
          <w:rFonts w:ascii="Arial" w:hAnsi="Arial" w:cs="Arial"/>
          <w:b/>
          <w:color w:val="000000" w:themeColor="text1"/>
          <w:sz w:val="22"/>
        </w:rPr>
        <w:t xml:space="preserve">retorna </w:t>
      </w:r>
      <w:r w:rsidR="00D1271C" w:rsidRPr="00D1271C">
        <w:rPr>
          <w:rFonts w:ascii="Arial" w:hAnsi="Arial" w:cs="Arial"/>
          <w:b/>
          <w:color w:val="000000" w:themeColor="text1"/>
          <w:sz w:val="28"/>
          <w:szCs w:val="28"/>
          <w:u w:val="single"/>
        </w:rPr>
        <w:t xml:space="preserve">obligatoriamente </w:t>
      </w:r>
      <w:r w:rsidR="00D1271C" w:rsidRPr="00D1271C">
        <w:rPr>
          <w:rFonts w:ascii="Arial" w:hAnsi="Arial" w:cs="Arial"/>
          <w:b/>
          <w:color w:val="000000" w:themeColor="text1"/>
          <w:sz w:val="22"/>
        </w:rPr>
        <w:t>a su región de origen en zona periférica para el desempeño de sus competencias profesionales y no puede desplazarse a otra región por el tiempo equivalente a la duración del residentado</w:t>
      </w:r>
      <w:r w:rsidR="00E73D6B" w:rsidRPr="00D1271C">
        <w:rPr>
          <w:rFonts w:ascii="Arial" w:hAnsi="Arial" w:cs="Arial"/>
          <w:b/>
          <w:color w:val="000000" w:themeColor="text1"/>
          <w:sz w:val="22"/>
        </w:rPr>
        <w:t>”</w:t>
      </w:r>
      <w:r w:rsidR="00E73D6B">
        <w:rPr>
          <w:rFonts w:ascii="Arial" w:hAnsi="Arial" w:cs="Arial"/>
          <w:color w:val="000000" w:themeColor="text1"/>
          <w:sz w:val="22"/>
        </w:rPr>
        <w:t xml:space="preserve"> </w:t>
      </w:r>
    </w:p>
    <w:p w:rsidR="00E73D6B" w:rsidRDefault="00D1271C" w:rsidP="00E73D6B">
      <w:pPr>
        <w:jc w:val="both"/>
        <w:rPr>
          <w:rFonts w:ascii="Arial" w:hAnsi="Arial" w:cs="Arial"/>
          <w:color w:val="000000" w:themeColor="text1"/>
          <w:sz w:val="22"/>
        </w:rPr>
      </w:pPr>
      <w:r>
        <w:rPr>
          <w:rFonts w:ascii="Arial" w:hAnsi="Arial" w:cs="Arial"/>
          <w:color w:val="000000" w:themeColor="text1"/>
          <w:sz w:val="22"/>
        </w:rPr>
        <w:t xml:space="preserve">Los médicos de la modalidad cautiva y destaque deben ejercerlas en la región de origen en concordancia con la prioridades regionales y locales previamente establecidas. </w:t>
      </w:r>
    </w:p>
    <w:p w:rsidR="00D1271C" w:rsidRDefault="00D1271C" w:rsidP="00E73D6B">
      <w:pPr>
        <w:jc w:val="both"/>
        <w:rPr>
          <w:rFonts w:ascii="Arial" w:hAnsi="Arial" w:cs="Arial"/>
          <w:color w:val="000000" w:themeColor="text1"/>
          <w:sz w:val="22"/>
        </w:rPr>
      </w:pPr>
    </w:p>
    <w:p w:rsidR="00D1271C" w:rsidRDefault="0074266F" w:rsidP="009E3C63">
      <w:pPr>
        <w:ind w:firstLine="708"/>
        <w:jc w:val="both"/>
        <w:rPr>
          <w:rFonts w:ascii="Arial" w:hAnsi="Arial" w:cs="Arial"/>
          <w:b/>
          <w:color w:val="000000" w:themeColor="text1"/>
          <w:sz w:val="22"/>
        </w:rPr>
      </w:pPr>
      <w:r>
        <w:rPr>
          <w:rFonts w:ascii="Arial" w:hAnsi="Arial" w:cs="Arial"/>
          <w:b/>
          <w:color w:val="000000" w:themeColor="text1"/>
          <w:sz w:val="22"/>
          <w:u w:val="single"/>
        </w:rPr>
        <w:lastRenderedPageBreak/>
        <w:t>3.3</w:t>
      </w:r>
      <w:r w:rsidR="00AF3FD4">
        <w:rPr>
          <w:rFonts w:ascii="Arial" w:hAnsi="Arial" w:cs="Arial"/>
          <w:b/>
          <w:color w:val="000000" w:themeColor="text1"/>
          <w:sz w:val="22"/>
          <w:u w:val="single"/>
        </w:rPr>
        <w:t xml:space="preserve">.- </w:t>
      </w:r>
      <w:r w:rsidR="00D1271C" w:rsidRPr="00D1271C">
        <w:rPr>
          <w:rFonts w:ascii="Arial" w:hAnsi="Arial" w:cs="Arial"/>
          <w:b/>
          <w:color w:val="000000" w:themeColor="text1"/>
          <w:sz w:val="22"/>
          <w:u w:val="single"/>
        </w:rPr>
        <w:t>El periodo mínimo de permanencia es, por lo menos, el mismo tiempo de la duración del destaque</w:t>
      </w:r>
      <w:r w:rsidR="00D1271C" w:rsidRPr="00D1271C">
        <w:rPr>
          <w:rFonts w:ascii="Arial" w:hAnsi="Arial" w:cs="Arial"/>
          <w:b/>
          <w:color w:val="000000" w:themeColor="text1"/>
          <w:sz w:val="22"/>
        </w:rPr>
        <w:t>.</w:t>
      </w:r>
    </w:p>
    <w:p w:rsidR="00D1271C" w:rsidRPr="00D1271C" w:rsidRDefault="00D1271C" w:rsidP="00E73D6B">
      <w:pPr>
        <w:jc w:val="both"/>
        <w:rPr>
          <w:rFonts w:ascii="Arial" w:hAnsi="Arial" w:cs="Arial"/>
          <w:b/>
          <w:color w:val="000000" w:themeColor="text1"/>
          <w:sz w:val="22"/>
        </w:rPr>
      </w:pPr>
    </w:p>
    <w:p w:rsidR="00D1271C" w:rsidRPr="00D1271C" w:rsidRDefault="0074266F" w:rsidP="009E3C63">
      <w:pPr>
        <w:ind w:firstLine="708"/>
        <w:jc w:val="both"/>
        <w:rPr>
          <w:rFonts w:ascii="Arial" w:hAnsi="Arial" w:cs="Arial"/>
          <w:b/>
          <w:color w:val="000000" w:themeColor="text1"/>
          <w:sz w:val="22"/>
        </w:rPr>
      </w:pPr>
      <w:r>
        <w:rPr>
          <w:rFonts w:ascii="Arial" w:hAnsi="Arial" w:cs="Arial"/>
          <w:b/>
          <w:color w:val="000000" w:themeColor="text1"/>
          <w:sz w:val="22"/>
        </w:rPr>
        <w:t>3.4</w:t>
      </w:r>
      <w:r w:rsidR="00AF3FD4">
        <w:rPr>
          <w:rFonts w:ascii="Arial" w:hAnsi="Arial" w:cs="Arial"/>
          <w:b/>
          <w:color w:val="000000" w:themeColor="text1"/>
          <w:sz w:val="22"/>
        </w:rPr>
        <w:t xml:space="preserve">.- </w:t>
      </w:r>
      <w:r w:rsidR="00D1271C" w:rsidRPr="00D1271C">
        <w:rPr>
          <w:rFonts w:ascii="Arial" w:hAnsi="Arial" w:cs="Arial"/>
          <w:b/>
          <w:color w:val="000000" w:themeColor="text1"/>
          <w:sz w:val="22"/>
        </w:rPr>
        <w:t xml:space="preserve">El incumplimiento inhabilita el ejercicio de la función pública, bajo cualquier modalidad, por 10 años en las condiciones que señala el reglamento y devolver los ingresos recibidos. </w:t>
      </w:r>
    </w:p>
    <w:p w:rsidR="00256DEF" w:rsidRDefault="00256DEF" w:rsidP="00DB097B">
      <w:pPr>
        <w:jc w:val="both"/>
        <w:rPr>
          <w:rFonts w:ascii="Arial" w:hAnsi="Arial" w:cs="Arial"/>
          <w:color w:val="000000" w:themeColor="text1"/>
          <w:sz w:val="22"/>
          <w:szCs w:val="22"/>
        </w:rPr>
      </w:pPr>
    </w:p>
    <w:p w:rsidR="009E3C63" w:rsidRDefault="0074266F" w:rsidP="009E3C63">
      <w:pPr>
        <w:ind w:firstLine="708"/>
        <w:jc w:val="both"/>
        <w:rPr>
          <w:rFonts w:ascii="Arial" w:hAnsi="Arial" w:cs="Arial"/>
          <w:b/>
          <w:color w:val="000000" w:themeColor="text1"/>
          <w:sz w:val="22"/>
          <w:szCs w:val="22"/>
          <w:u w:val="single"/>
        </w:rPr>
      </w:pPr>
      <w:r>
        <w:rPr>
          <w:rFonts w:ascii="Arial" w:hAnsi="Arial" w:cs="Arial"/>
          <w:color w:val="000000" w:themeColor="text1"/>
          <w:sz w:val="22"/>
          <w:szCs w:val="22"/>
        </w:rPr>
        <w:t>3.5</w:t>
      </w:r>
      <w:r w:rsidR="00461877">
        <w:rPr>
          <w:rFonts w:ascii="Arial" w:hAnsi="Arial" w:cs="Arial"/>
          <w:color w:val="000000" w:themeColor="text1"/>
          <w:sz w:val="22"/>
          <w:szCs w:val="22"/>
        </w:rPr>
        <w:t>.-</w:t>
      </w:r>
      <w:r w:rsidR="009E3C63" w:rsidRPr="009E3C63">
        <w:rPr>
          <w:rFonts w:ascii="Arial" w:hAnsi="Arial" w:cs="Arial"/>
          <w:color w:val="202124"/>
          <w:sz w:val="33"/>
          <w:szCs w:val="33"/>
          <w:shd w:val="clear" w:color="auto" w:fill="FFFFFF"/>
        </w:rPr>
        <w:t xml:space="preserve"> </w:t>
      </w:r>
      <w:r w:rsidR="009E3C63" w:rsidRPr="009E3C63">
        <w:rPr>
          <w:rFonts w:ascii="Arial" w:hAnsi="Arial" w:cs="Arial"/>
          <w:b/>
          <w:color w:val="000000" w:themeColor="text1"/>
          <w:sz w:val="22"/>
          <w:szCs w:val="22"/>
        </w:rPr>
        <w:t>PRINCIPIO DE LITERALIDAD</w:t>
      </w:r>
      <w:r w:rsidR="009E3C63" w:rsidRPr="009E3C63">
        <w:rPr>
          <w:rFonts w:ascii="Arial" w:hAnsi="Arial" w:cs="Arial"/>
          <w:color w:val="000000" w:themeColor="text1"/>
          <w:sz w:val="22"/>
          <w:szCs w:val="22"/>
        </w:rPr>
        <w:t xml:space="preserve"> El principio que regula el otorgamiento de facultades especiales en los poderes es el de literalidad, </w:t>
      </w:r>
      <w:r w:rsidR="009E3C63" w:rsidRPr="009E3C63">
        <w:rPr>
          <w:rFonts w:ascii="Arial" w:hAnsi="Arial" w:cs="Arial"/>
          <w:b/>
          <w:color w:val="000000" w:themeColor="text1"/>
          <w:sz w:val="22"/>
          <w:szCs w:val="22"/>
          <w:u w:val="single"/>
        </w:rPr>
        <w:t>según el cual el contenido del poder responde al sentido propio y directo de las palabras, y no con arreglo a acepción lata o figurada.</w:t>
      </w:r>
    </w:p>
    <w:p w:rsidR="009E3C63" w:rsidRPr="009E3C63" w:rsidRDefault="009E3C63" w:rsidP="00461877">
      <w:pPr>
        <w:ind w:firstLine="360"/>
        <w:jc w:val="both"/>
        <w:rPr>
          <w:rFonts w:ascii="Arial" w:hAnsi="Arial" w:cs="Arial"/>
          <w:b/>
          <w:color w:val="000000" w:themeColor="text1"/>
          <w:sz w:val="22"/>
          <w:szCs w:val="22"/>
          <w:u w:val="single"/>
        </w:rPr>
      </w:pPr>
    </w:p>
    <w:p w:rsidR="006F6D08" w:rsidRDefault="00461877" w:rsidP="00461877">
      <w:pPr>
        <w:ind w:firstLine="360"/>
        <w:jc w:val="both"/>
        <w:rPr>
          <w:rFonts w:ascii="Arial" w:hAnsi="Arial" w:cs="Arial"/>
          <w:color w:val="000000" w:themeColor="text1"/>
          <w:sz w:val="22"/>
        </w:rPr>
      </w:pPr>
      <w:r>
        <w:rPr>
          <w:rFonts w:ascii="Arial" w:hAnsi="Arial" w:cs="Arial"/>
          <w:color w:val="000000" w:themeColor="text1"/>
          <w:sz w:val="22"/>
          <w:szCs w:val="22"/>
        </w:rPr>
        <w:t xml:space="preserve"> </w:t>
      </w:r>
      <w:r w:rsidR="009E3C63">
        <w:rPr>
          <w:rFonts w:ascii="Arial" w:hAnsi="Arial" w:cs="Arial"/>
          <w:color w:val="000000" w:themeColor="text1"/>
          <w:sz w:val="22"/>
          <w:szCs w:val="22"/>
        </w:rPr>
        <w:tab/>
      </w:r>
      <w:r w:rsidR="0074266F">
        <w:rPr>
          <w:rFonts w:ascii="Arial" w:hAnsi="Arial" w:cs="Arial"/>
          <w:color w:val="000000" w:themeColor="text1"/>
          <w:sz w:val="22"/>
          <w:szCs w:val="22"/>
        </w:rPr>
        <w:t>3.6</w:t>
      </w:r>
      <w:r w:rsidR="009E3C63">
        <w:rPr>
          <w:rFonts w:ascii="Arial" w:hAnsi="Arial" w:cs="Arial"/>
          <w:color w:val="000000" w:themeColor="text1"/>
          <w:sz w:val="22"/>
          <w:szCs w:val="22"/>
        </w:rPr>
        <w:t xml:space="preserve">.- </w:t>
      </w:r>
      <w:r w:rsidR="00105995" w:rsidRPr="00CB70E9">
        <w:rPr>
          <w:rFonts w:ascii="Arial" w:hAnsi="Arial" w:cs="Arial"/>
          <w:color w:val="000000" w:themeColor="text1"/>
          <w:sz w:val="22"/>
        </w:rPr>
        <w:t xml:space="preserve">Que </w:t>
      </w:r>
      <w:r w:rsidR="00CB70E9" w:rsidRPr="00CB70E9">
        <w:rPr>
          <w:rFonts w:ascii="Arial" w:hAnsi="Arial" w:cs="Arial"/>
          <w:color w:val="000000" w:themeColor="text1"/>
          <w:sz w:val="22"/>
        </w:rPr>
        <w:t>dentro del recurso de reconsideración l</w:t>
      </w:r>
      <w:r w:rsidR="006F6D08" w:rsidRPr="00CB70E9">
        <w:rPr>
          <w:rFonts w:ascii="Arial" w:hAnsi="Arial" w:cs="Arial"/>
          <w:color w:val="000000" w:themeColor="text1"/>
          <w:sz w:val="22"/>
        </w:rPr>
        <w:t>a nueva prueba</w:t>
      </w:r>
      <w:r w:rsidR="00CB70E9" w:rsidRPr="00CB70E9">
        <w:rPr>
          <w:rFonts w:ascii="Arial" w:hAnsi="Arial" w:cs="Arial"/>
          <w:color w:val="000000" w:themeColor="text1"/>
          <w:sz w:val="22"/>
        </w:rPr>
        <w:t xml:space="preserve"> d</w:t>
      </w:r>
      <w:r w:rsidR="006F6D08" w:rsidRPr="00CB70E9">
        <w:rPr>
          <w:rFonts w:ascii="Arial" w:hAnsi="Arial" w:cs="Arial"/>
          <w:color w:val="000000" w:themeColor="text1"/>
          <w:sz w:val="22"/>
        </w:rPr>
        <w:t>e acuerdo con el </w:t>
      </w:r>
      <w:hyperlink r:id="rId8" w:tgtFrame="_blank" w:history="1">
        <w:r w:rsidR="006F6D08" w:rsidRPr="00CB70E9">
          <w:rPr>
            <w:rFonts w:ascii="Arial" w:hAnsi="Arial" w:cs="Arial"/>
            <w:color w:val="000000" w:themeColor="text1"/>
            <w:sz w:val="22"/>
          </w:rPr>
          <w:t>TUO de la Ley 27444</w:t>
        </w:r>
      </w:hyperlink>
      <w:r w:rsidR="006F6D08" w:rsidRPr="00CB70E9">
        <w:rPr>
          <w:rFonts w:ascii="Arial" w:hAnsi="Arial" w:cs="Arial"/>
          <w:color w:val="000000" w:themeColor="text1"/>
          <w:sz w:val="22"/>
        </w:rPr>
        <w:t>, el recurso de reconsideración deberá sustentarse en una nueva prueba, la que </w:t>
      </w:r>
      <w:r w:rsidR="006F6D08" w:rsidRPr="00CB70E9">
        <w:rPr>
          <w:rFonts w:ascii="Arial" w:hAnsi="Arial" w:cs="Arial"/>
          <w:b/>
          <w:bCs/>
          <w:color w:val="000000" w:themeColor="text1"/>
          <w:sz w:val="22"/>
        </w:rPr>
        <w:t>permitirá a la autoridad administrativa tomar cuenta de su error</w:t>
      </w:r>
      <w:r w:rsidR="006F6D08" w:rsidRPr="00CB70E9">
        <w:rPr>
          <w:rFonts w:ascii="Arial" w:hAnsi="Arial" w:cs="Arial"/>
          <w:color w:val="000000" w:themeColor="text1"/>
          <w:sz w:val="22"/>
        </w:rPr>
        <w:t> y que este sea debidamente modificado. Por tanto, el papel que cumple la nueva prueba en la imposición de la reconsideración es de gran envergadura porque, de acuerdo a lo afirmado por Morón Urbina, “perdería seriedad pretender que pueda modificarlo con tan solo un nuevo pedido o una nueva argumentación sobre los mismos hechos. Para habilitar la posibilidad del cambio de criterio, la ley exige que se presente a la autoridad un hecho tangible y no evaluado con anterioridad, que amerite la reconsideración</w:t>
      </w:r>
      <w:r w:rsidR="00CB70E9">
        <w:rPr>
          <w:rFonts w:ascii="Arial" w:hAnsi="Arial" w:cs="Arial"/>
          <w:color w:val="000000" w:themeColor="text1"/>
          <w:sz w:val="22"/>
        </w:rPr>
        <w:t>.</w:t>
      </w:r>
    </w:p>
    <w:p w:rsidR="00CB70E9" w:rsidRDefault="00CB70E9" w:rsidP="00CB70E9">
      <w:pPr>
        <w:jc w:val="both"/>
        <w:rPr>
          <w:rFonts w:ascii="Arial" w:hAnsi="Arial" w:cs="Arial"/>
          <w:color w:val="000000" w:themeColor="text1"/>
          <w:sz w:val="22"/>
        </w:rPr>
      </w:pPr>
    </w:p>
    <w:p w:rsidR="00F03204" w:rsidRDefault="0074266F" w:rsidP="00F03204">
      <w:pPr>
        <w:pStyle w:val="NormalWeb"/>
        <w:shd w:val="clear" w:color="auto" w:fill="FFFFFF"/>
        <w:spacing w:before="0" w:beforeAutospacing="0" w:after="390" w:afterAutospacing="0"/>
        <w:ind w:firstLine="708"/>
        <w:jc w:val="both"/>
        <w:rPr>
          <w:rFonts w:ascii="Arial" w:hAnsi="Arial" w:cs="Arial"/>
          <w:sz w:val="22"/>
          <w:szCs w:val="22"/>
        </w:rPr>
      </w:pPr>
      <w:r>
        <w:rPr>
          <w:rFonts w:ascii="Arial" w:hAnsi="Arial" w:cs="Arial"/>
          <w:sz w:val="22"/>
          <w:szCs w:val="22"/>
        </w:rPr>
        <w:t>3.7</w:t>
      </w:r>
      <w:r w:rsidR="00461877">
        <w:rPr>
          <w:rFonts w:ascii="Arial" w:hAnsi="Arial" w:cs="Arial"/>
          <w:sz w:val="22"/>
          <w:szCs w:val="22"/>
        </w:rPr>
        <w:t xml:space="preserve">.- </w:t>
      </w:r>
      <w:r w:rsidR="00CB70E9" w:rsidRPr="00CB70E9">
        <w:rPr>
          <w:rFonts w:ascii="Arial" w:hAnsi="Arial" w:cs="Arial"/>
          <w:sz w:val="22"/>
          <w:szCs w:val="22"/>
        </w:rPr>
        <w:t>Por consiguiente, la exigencia de la nueva prueba implica que el recurso de reconsideración no es una mera manifestación de “desacuerdo” con la decisión de la autoridad, sino que es un requerimiento de revisar nuevamente la propia decisión en función a un </w:t>
      </w:r>
      <w:r w:rsidR="00CB70E9" w:rsidRPr="00CB70E9">
        <w:rPr>
          <w:rStyle w:val="Textoennegrita"/>
          <w:rFonts w:ascii="Arial" w:hAnsi="Arial" w:cs="Arial"/>
          <w:sz w:val="22"/>
          <w:szCs w:val="22"/>
        </w:rPr>
        <w:t>nuevo medio probatorio</w:t>
      </w:r>
      <w:r w:rsidR="00CB70E9" w:rsidRPr="00CB70E9">
        <w:rPr>
          <w:rFonts w:ascii="Arial" w:hAnsi="Arial" w:cs="Arial"/>
          <w:sz w:val="22"/>
          <w:szCs w:val="22"/>
        </w:rPr>
        <w:t> que aporta una revelación para la administración.</w:t>
      </w:r>
      <w:r w:rsidR="00CB70E9">
        <w:rPr>
          <w:rFonts w:ascii="Arial" w:hAnsi="Arial" w:cs="Arial"/>
          <w:sz w:val="22"/>
          <w:szCs w:val="22"/>
        </w:rPr>
        <w:t xml:space="preserve"> </w:t>
      </w:r>
      <w:r w:rsidR="00CB70E9" w:rsidRPr="00CB70E9">
        <w:rPr>
          <w:rFonts w:ascii="Arial" w:hAnsi="Arial" w:cs="Arial"/>
          <w:sz w:val="22"/>
          <w:szCs w:val="22"/>
        </w:rPr>
        <w:t>Asimismo, Morón Urbina afirma que, para determinar qué es una nueva prueba para fines del artículo 219 del </w:t>
      </w:r>
      <w:hyperlink r:id="rId9" w:tgtFrame="_blank" w:history="1">
        <w:r w:rsidR="00CB70E9" w:rsidRPr="00CB70E9">
          <w:rPr>
            <w:rStyle w:val="Hipervnculo"/>
            <w:rFonts w:ascii="Arial" w:hAnsi="Arial" w:cs="Arial"/>
            <w:color w:val="auto"/>
            <w:sz w:val="22"/>
            <w:szCs w:val="22"/>
            <w:u w:val="none"/>
          </w:rPr>
          <w:t>TUO de la Ley 27444</w:t>
        </w:r>
      </w:hyperlink>
      <w:r w:rsidR="00CB70E9" w:rsidRPr="00CB70E9">
        <w:rPr>
          <w:rFonts w:ascii="Arial" w:hAnsi="Arial" w:cs="Arial"/>
          <w:sz w:val="22"/>
          <w:szCs w:val="22"/>
        </w:rPr>
        <w:t>, es necesario diferenciar dos tipos de hechos: (i) el hecho materia de la controversia que requiere ser probado; y, (ii) el hecho o hechos que son invocados para probar el hecho controvertid</w:t>
      </w:r>
      <w:r w:rsidR="00CB70E9">
        <w:rPr>
          <w:rFonts w:ascii="Arial" w:hAnsi="Arial" w:cs="Arial"/>
          <w:sz w:val="22"/>
          <w:szCs w:val="22"/>
        </w:rPr>
        <w:t>o</w:t>
      </w:r>
      <w:r w:rsidR="00CB70E9" w:rsidRPr="00CB70E9">
        <w:rPr>
          <w:rFonts w:ascii="Arial" w:hAnsi="Arial" w:cs="Arial"/>
          <w:sz w:val="22"/>
          <w:szCs w:val="22"/>
        </w:rPr>
        <w:t>. En esa línea, la prueba nueva se hallará en el segundo hecho, y esta buscará dar sustento al primer hecho, es decir, al hecho materia de la controversia que busca ser probado.</w:t>
      </w:r>
    </w:p>
    <w:p w:rsidR="00F171B7" w:rsidRPr="00C10D22" w:rsidRDefault="0053666E" w:rsidP="009B049A">
      <w:pPr>
        <w:jc w:val="both"/>
        <w:rPr>
          <w:rFonts w:ascii="Arial" w:hAnsi="Arial" w:cs="Arial"/>
          <w:color w:val="000000" w:themeColor="text1"/>
          <w:sz w:val="22"/>
          <w:szCs w:val="22"/>
        </w:rPr>
      </w:pPr>
      <w:r w:rsidRPr="00C10D22">
        <w:rPr>
          <w:rFonts w:ascii="Arial" w:hAnsi="Arial" w:cs="Arial"/>
          <w:color w:val="000000" w:themeColor="text1"/>
          <w:sz w:val="22"/>
          <w:szCs w:val="22"/>
        </w:rPr>
        <w:t>Por lo que esta Oficina de Asesoría Jurídica OPINA:</w:t>
      </w:r>
    </w:p>
    <w:p w:rsidR="0053666E" w:rsidRPr="00C10D22" w:rsidRDefault="0053666E" w:rsidP="009B049A">
      <w:pPr>
        <w:jc w:val="both"/>
        <w:rPr>
          <w:rFonts w:ascii="Arial" w:hAnsi="Arial" w:cs="Arial"/>
          <w:color w:val="000000" w:themeColor="text1"/>
          <w:sz w:val="22"/>
          <w:szCs w:val="22"/>
        </w:rPr>
      </w:pPr>
    </w:p>
    <w:p w:rsidR="0053666E" w:rsidRDefault="0053666E" w:rsidP="009B049A">
      <w:pPr>
        <w:jc w:val="both"/>
        <w:rPr>
          <w:rFonts w:ascii="Arial" w:hAnsi="Arial" w:cs="Arial"/>
          <w:color w:val="000000" w:themeColor="text1"/>
          <w:sz w:val="22"/>
          <w:szCs w:val="22"/>
        </w:rPr>
      </w:pPr>
      <w:r w:rsidRPr="00C10D22">
        <w:rPr>
          <w:rFonts w:ascii="Arial" w:hAnsi="Arial" w:cs="Arial"/>
          <w:color w:val="000000" w:themeColor="text1"/>
          <w:sz w:val="22"/>
          <w:szCs w:val="22"/>
        </w:rPr>
        <w:t>1</w:t>
      </w:r>
      <w:r w:rsidR="00E65F1A" w:rsidRPr="00C10D22">
        <w:rPr>
          <w:rFonts w:ascii="Arial" w:hAnsi="Arial" w:cs="Arial"/>
          <w:color w:val="000000" w:themeColor="text1"/>
          <w:sz w:val="22"/>
          <w:szCs w:val="22"/>
        </w:rPr>
        <w:t xml:space="preserve">).- </w:t>
      </w:r>
      <w:r w:rsidR="001E3198" w:rsidRPr="00C10D22">
        <w:rPr>
          <w:rFonts w:ascii="Arial" w:hAnsi="Arial" w:cs="Arial"/>
          <w:b/>
          <w:color w:val="000000" w:themeColor="text1"/>
          <w:sz w:val="22"/>
          <w:szCs w:val="22"/>
        </w:rPr>
        <w:t>IMPROCEDENTE</w:t>
      </w:r>
      <w:r w:rsidR="00E65F1A" w:rsidRPr="00C10D22">
        <w:rPr>
          <w:rFonts w:ascii="Arial" w:hAnsi="Arial" w:cs="Arial"/>
          <w:color w:val="000000" w:themeColor="text1"/>
          <w:sz w:val="22"/>
          <w:szCs w:val="22"/>
        </w:rPr>
        <w:t xml:space="preserve"> la solicitud de </w:t>
      </w:r>
      <w:r w:rsidR="00DD5EDB">
        <w:rPr>
          <w:rFonts w:ascii="Arial" w:hAnsi="Arial" w:cs="Arial"/>
          <w:color w:val="000000" w:themeColor="text1"/>
          <w:sz w:val="22"/>
          <w:szCs w:val="22"/>
        </w:rPr>
        <w:t>reconsideración</w:t>
      </w:r>
      <w:r w:rsidR="00E65F1A" w:rsidRPr="00C10D22">
        <w:rPr>
          <w:rFonts w:ascii="Arial" w:hAnsi="Arial" w:cs="Arial"/>
          <w:color w:val="000000" w:themeColor="text1"/>
          <w:sz w:val="22"/>
          <w:szCs w:val="22"/>
        </w:rPr>
        <w:t>, suscrit</w:t>
      </w:r>
      <w:r w:rsidR="00DD5EDB">
        <w:rPr>
          <w:rFonts w:ascii="Arial" w:hAnsi="Arial" w:cs="Arial"/>
          <w:color w:val="000000" w:themeColor="text1"/>
          <w:sz w:val="22"/>
          <w:szCs w:val="22"/>
        </w:rPr>
        <w:t xml:space="preserve">o por </w:t>
      </w:r>
      <w:r w:rsidR="0074266F">
        <w:rPr>
          <w:rFonts w:ascii="Arial" w:hAnsi="Arial" w:cs="Arial"/>
          <w:color w:val="000000" w:themeColor="text1"/>
          <w:sz w:val="22"/>
          <w:szCs w:val="22"/>
        </w:rPr>
        <w:t>MANUEL ANTONIO PAJUELO CARLOS</w:t>
      </w:r>
      <w:r w:rsidR="000126CE">
        <w:rPr>
          <w:rFonts w:ascii="Arial" w:hAnsi="Arial" w:cs="Arial"/>
          <w:color w:val="000000" w:themeColor="text1"/>
          <w:sz w:val="22"/>
          <w:szCs w:val="22"/>
        </w:rPr>
        <w:t>.</w:t>
      </w:r>
      <w:r w:rsidR="0074266F">
        <w:rPr>
          <w:rFonts w:ascii="Arial" w:hAnsi="Arial" w:cs="Arial"/>
          <w:color w:val="000000" w:themeColor="text1"/>
          <w:sz w:val="22"/>
          <w:szCs w:val="22"/>
        </w:rPr>
        <w:t xml:space="preserve"> Por Contravenir la Ley </w:t>
      </w:r>
      <w:r w:rsidR="0074266F" w:rsidRPr="0074266F">
        <w:rPr>
          <w:rFonts w:ascii="Arial" w:hAnsi="Arial" w:cs="Arial"/>
          <w:color w:val="000000" w:themeColor="text1"/>
          <w:sz w:val="22"/>
          <w:szCs w:val="22"/>
        </w:rPr>
        <w:t>N° 30453 – Ley del Sistema Nacional de Residentado Medico SINARREME; precisa en el numeral 17.3 del artículo 17</w:t>
      </w:r>
      <w:r w:rsidR="0074266F">
        <w:rPr>
          <w:rFonts w:ascii="Arial" w:hAnsi="Arial" w:cs="Arial"/>
          <w:color w:val="000000" w:themeColor="text1"/>
          <w:sz w:val="22"/>
          <w:szCs w:val="22"/>
        </w:rPr>
        <w:t>.</w:t>
      </w:r>
    </w:p>
    <w:p w:rsidR="0074266F" w:rsidRPr="000126CE" w:rsidRDefault="0074266F" w:rsidP="009B049A">
      <w:pPr>
        <w:jc w:val="both"/>
        <w:rPr>
          <w:rFonts w:ascii="Arial" w:hAnsi="Arial" w:cs="Arial"/>
          <w:color w:val="000000" w:themeColor="text1"/>
          <w:sz w:val="22"/>
          <w:szCs w:val="22"/>
        </w:rPr>
      </w:pPr>
      <w:r>
        <w:rPr>
          <w:rFonts w:ascii="Arial" w:hAnsi="Arial" w:cs="Arial"/>
          <w:color w:val="000000" w:themeColor="text1"/>
          <w:sz w:val="22"/>
          <w:szCs w:val="22"/>
        </w:rPr>
        <w:t xml:space="preserve">2).- Remitir el Expediente administrativo a la Secretaria Técnica de Procesos Administrativo Disciplinario de la DIRESA. </w:t>
      </w:r>
    </w:p>
    <w:p w:rsidR="00F171B7" w:rsidRPr="000126CE" w:rsidRDefault="00F171B7" w:rsidP="009B049A">
      <w:pPr>
        <w:jc w:val="both"/>
        <w:rPr>
          <w:rFonts w:ascii="Arial" w:hAnsi="Arial" w:cs="Arial"/>
          <w:color w:val="000000" w:themeColor="text1"/>
          <w:sz w:val="22"/>
          <w:szCs w:val="22"/>
        </w:rPr>
      </w:pPr>
    </w:p>
    <w:p w:rsidR="002E718B" w:rsidRPr="00C10D22" w:rsidRDefault="002E718B" w:rsidP="009B049A">
      <w:pPr>
        <w:jc w:val="both"/>
        <w:rPr>
          <w:rFonts w:ascii="Arial" w:hAnsi="Arial" w:cs="Arial"/>
          <w:color w:val="000000" w:themeColor="text1"/>
          <w:sz w:val="22"/>
        </w:rPr>
      </w:pPr>
      <w:r w:rsidRPr="000126CE">
        <w:rPr>
          <w:rFonts w:ascii="Arial" w:hAnsi="Arial" w:cs="Arial"/>
          <w:color w:val="000000" w:themeColor="text1"/>
          <w:sz w:val="22"/>
        </w:rPr>
        <w:t xml:space="preserve">         Sin otro en particular </w:t>
      </w:r>
      <w:r w:rsidR="00337CF0" w:rsidRPr="000126CE">
        <w:rPr>
          <w:rFonts w:ascii="Arial" w:hAnsi="Arial" w:cs="Arial"/>
          <w:color w:val="000000" w:themeColor="text1"/>
          <w:sz w:val="22"/>
        </w:rPr>
        <w:t>aprovecho, la</w:t>
      </w:r>
      <w:r w:rsidRPr="00C10D22">
        <w:rPr>
          <w:rFonts w:ascii="Arial" w:hAnsi="Arial" w:cs="Arial"/>
          <w:color w:val="000000" w:themeColor="text1"/>
          <w:sz w:val="22"/>
        </w:rPr>
        <w:t xml:space="preserve"> oportunidad para expresarle </w:t>
      </w:r>
      <w:r w:rsidR="00337CF0" w:rsidRPr="00C10D22">
        <w:rPr>
          <w:rFonts w:ascii="Arial" w:hAnsi="Arial" w:cs="Arial"/>
          <w:color w:val="000000" w:themeColor="text1"/>
          <w:sz w:val="22"/>
        </w:rPr>
        <w:t xml:space="preserve">las muestras de mi especial consideración y estima </w:t>
      </w:r>
      <w:r w:rsidR="000664A6" w:rsidRPr="00C10D22">
        <w:rPr>
          <w:rFonts w:ascii="Arial" w:hAnsi="Arial" w:cs="Arial"/>
          <w:color w:val="000000" w:themeColor="text1"/>
          <w:sz w:val="22"/>
        </w:rPr>
        <w:t>personal.</w:t>
      </w:r>
    </w:p>
    <w:p w:rsidR="00337CF0" w:rsidRPr="00C10D22" w:rsidRDefault="00337CF0" w:rsidP="009B049A">
      <w:pPr>
        <w:jc w:val="both"/>
        <w:rPr>
          <w:rFonts w:ascii="Arial" w:hAnsi="Arial" w:cs="Arial"/>
          <w:color w:val="000000" w:themeColor="text1"/>
          <w:sz w:val="22"/>
        </w:rPr>
      </w:pPr>
    </w:p>
    <w:p w:rsidR="00C92303" w:rsidRPr="00C10D22" w:rsidRDefault="00337CF0" w:rsidP="009764CA">
      <w:pPr>
        <w:jc w:val="both"/>
        <w:rPr>
          <w:rFonts w:ascii="Arial" w:hAnsi="Arial" w:cs="Arial"/>
          <w:sz w:val="20"/>
        </w:rPr>
      </w:pPr>
      <w:r w:rsidRPr="00C10D22">
        <w:rPr>
          <w:rFonts w:ascii="Arial" w:hAnsi="Arial" w:cs="Arial"/>
          <w:color w:val="000000" w:themeColor="text1"/>
          <w:sz w:val="22"/>
        </w:rPr>
        <w:t xml:space="preserve">   </w:t>
      </w:r>
      <w:r w:rsidR="0063293B" w:rsidRPr="00C10D22">
        <w:rPr>
          <w:rFonts w:ascii="Arial" w:hAnsi="Arial" w:cs="Arial"/>
          <w:color w:val="000000" w:themeColor="text1"/>
          <w:sz w:val="22"/>
        </w:rPr>
        <w:t xml:space="preserve">       </w:t>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63293B" w:rsidRPr="00C10D22">
        <w:rPr>
          <w:rFonts w:ascii="Arial" w:hAnsi="Arial" w:cs="Arial"/>
          <w:color w:val="000000" w:themeColor="text1"/>
          <w:sz w:val="22"/>
        </w:rPr>
        <w:t>Es todo en cuanto se opina para su conocimiento.</w:t>
      </w:r>
      <w:r w:rsidRPr="00C10D22">
        <w:rPr>
          <w:rFonts w:ascii="Arial" w:hAnsi="Arial" w:cs="Arial"/>
          <w:sz w:val="22"/>
        </w:rPr>
        <w:t xml:space="preserve">                                       </w:t>
      </w:r>
      <w:r w:rsidR="000F705F" w:rsidRPr="00C10D22">
        <w:rPr>
          <w:rFonts w:ascii="Arial" w:hAnsi="Arial" w:cs="Arial"/>
          <w:sz w:val="22"/>
        </w:rPr>
        <w:t xml:space="preserve"> </w:t>
      </w:r>
      <w:r w:rsidR="00310AB9" w:rsidRPr="00C10D22">
        <w:rPr>
          <w:rFonts w:ascii="Arial" w:hAnsi="Arial" w:cs="Arial"/>
          <w:sz w:val="22"/>
        </w:rPr>
        <w:t xml:space="preserve">    </w:t>
      </w:r>
    </w:p>
    <w:p w:rsidR="00E0053F" w:rsidRDefault="00337CF0" w:rsidP="00E0053F">
      <w:pPr>
        <w:tabs>
          <w:tab w:val="left" w:pos="1605"/>
        </w:tabs>
        <w:rPr>
          <w:rFonts w:ascii="Arial" w:hAnsi="Arial" w:cs="Arial"/>
          <w:sz w:val="18"/>
        </w:rPr>
      </w:pPr>
      <w:r w:rsidRPr="00C10D22">
        <w:rPr>
          <w:rFonts w:ascii="Arial" w:hAnsi="Arial" w:cs="Arial"/>
          <w:sz w:val="18"/>
        </w:rPr>
        <w:t xml:space="preserve"> </w:t>
      </w:r>
    </w:p>
    <w:p w:rsidR="00E0053F" w:rsidRDefault="00E0053F" w:rsidP="005F177E">
      <w:pPr>
        <w:rPr>
          <w:rFonts w:ascii="Arial" w:hAnsi="Arial" w:cs="Arial"/>
          <w:sz w:val="18"/>
        </w:rPr>
      </w:pPr>
    </w:p>
    <w:sectPr w:rsidR="00E0053F" w:rsidSect="00E0053F">
      <w:headerReference w:type="default" r:id="rId10"/>
      <w:footerReference w:type="default" r:id="rId11"/>
      <w:pgSz w:w="12240" w:h="15840"/>
      <w:pgMar w:top="1417" w:right="1701" w:bottom="1417" w:left="1701" w:header="0" w:footer="5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837" w:rsidRDefault="00C82837" w:rsidP="00F12C4E">
      <w:r>
        <w:separator/>
      </w:r>
    </w:p>
  </w:endnote>
  <w:endnote w:type="continuationSeparator" w:id="0">
    <w:p w:rsidR="00C82837" w:rsidRDefault="00C82837"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3F" w:rsidRPr="00C92303" w:rsidRDefault="00E0053F" w:rsidP="00E0053F">
    <w:pPr>
      <w:tabs>
        <w:tab w:val="left" w:pos="1605"/>
      </w:tabs>
      <w:rPr>
        <w:rFonts w:ascii="Arial" w:hAnsi="Arial" w:cs="Arial"/>
        <w:sz w:val="18"/>
      </w:rPr>
    </w:pPr>
    <w:r w:rsidRPr="00C92303">
      <w:rPr>
        <w:rFonts w:ascii="Arial" w:hAnsi="Arial" w:cs="Arial"/>
        <w:sz w:val="18"/>
      </w:rPr>
      <w:t>Reg. Documento:</w:t>
    </w:r>
    <w:r w:rsidRPr="00E0053F">
      <w:t xml:space="preserve"> </w:t>
    </w:r>
    <w:r w:rsidRPr="00E0053F">
      <w:rPr>
        <w:rFonts w:ascii="Arial" w:hAnsi="Arial" w:cs="Arial"/>
        <w:sz w:val="18"/>
      </w:rPr>
      <w:t>2623524</w:t>
    </w:r>
  </w:p>
  <w:p w:rsidR="00E0053F" w:rsidRPr="000664A6" w:rsidRDefault="00E0053F" w:rsidP="00E0053F">
    <w:pPr>
      <w:tabs>
        <w:tab w:val="left" w:pos="1605"/>
      </w:tabs>
      <w:rPr>
        <w:rFonts w:ascii="Arial" w:hAnsi="Arial" w:cs="Arial"/>
        <w:sz w:val="18"/>
      </w:rPr>
    </w:pPr>
    <w:r>
      <w:rPr>
        <w:rFonts w:ascii="Arial" w:hAnsi="Arial" w:cs="Arial"/>
        <w:sz w:val="18"/>
      </w:rPr>
      <w:t xml:space="preserve">Reg. Expediente: </w:t>
    </w:r>
    <w:r w:rsidRPr="00E0053F">
      <w:rPr>
        <w:rFonts w:ascii="Arial" w:hAnsi="Arial" w:cs="Arial"/>
        <w:sz w:val="18"/>
      </w:rPr>
      <w:t>1930968</w:t>
    </w:r>
  </w:p>
  <w:p w:rsidR="00E0053F" w:rsidRDefault="00E0053F" w:rsidP="00E0053F">
    <w:pPr>
      <w:pStyle w:val="Piedepgina"/>
    </w:pPr>
  </w:p>
  <w:p w:rsidR="00E0053F" w:rsidRDefault="00E0053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837" w:rsidRDefault="00C82837" w:rsidP="00F12C4E">
      <w:r>
        <w:separator/>
      </w:r>
    </w:p>
  </w:footnote>
  <w:footnote w:type="continuationSeparator" w:id="0">
    <w:p w:rsidR="00C82837" w:rsidRDefault="00C82837"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0B" w:rsidRDefault="00BC4E0B" w:rsidP="004A392C">
    <w:pPr>
      <w:pStyle w:val="Encabezado"/>
      <w:tabs>
        <w:tab w:val="left" w:pos="4536"/>
      </w:tabs>
      <w:rPr>
        <w:b/>
        <w:color w:val="FF6600"/>
        <w:sz w:val="18"/>
        <w:szCs w:val="18"/>
      </w:rPr>
    </w:pPr>
    <w:r>
      <w:rPr>
        <w:b/>
        <w:color w:val="FF6600"/>
        <w:sz w:val="18"/>
        <w:szCs w:val="18"/>
      </w:rPr>
      <w:t xml:space="preserve">            </w:t>
    </w:r>
    <w:r w:rsidRPr="00DF325F">
      <w:rPr>
        <w:b/>
        <w:color w:val="FF6600"/>
        <w:sz w:val="18"/>
        <w:szCs w:val="18"/>
      </w:rPr>
      <w:t xml:space="preserve">  </w:t>
    </w:r>
    <w:r>
      <w:rPr>
        <w:b/>
        <w:color w:val="FF6600"/>
        <w:sz w:val="18"/>
        <w:szCs w:val="18"/>
      </w:rPr>
      <w:t xml:space="preserve">                                        </w:t>
    </w:r>
  </w:p>
  <w:p w:rsidR="00BC4E0B" w:rsidRDefault="00BC4E0B" w:rsidP="004A392C">
    <w:pPr>
      <w:pStyle w:val="Encabezado"/>
      <w:jc w:val="right"/>
      <w:rPr>
        <w:b/>
        <w:color w:val="FF6600"/>
        <w:sz w:val="18"/>
        <w:szCs w:val="18"/>
      </w:rPr>
    </w:pPr>
  </w:p>
  <w:p w:rsidR="00BC4E0B" w:rsidRPr="00DF325F" w:rsidRDefault="00BC4E0B" w:rsidP="004A392C">
    <w:pPr>
      <w:pStyle w:val="Encabezado"/>
      <w:jc w:val="right"/>
      <w:rPr>
        <w:b/>
        <w:color w:val="FF6600"/>
        <w:sz w:val="18"/>
        <w:szCs w:val="18"/>
      </w:rPr>
    </w:pPr>
    <w:r w:rsidRPr="00F277E8">
      <w:rPr>
        <w:rFonts w:ascii="Algerian" w:hAnsi="Algerian"/>
        <w:noProof/>
        <w:sz w:val="36"/>
        <w:szCs w:val="36"/>
      </w:rPr>
      <w:t xml:space="preserve"> </w:t>
    </w:r>
    <w:r>
      <w:rPr>
        <w:noProof/>
        <w:lang w:val="en-US" w:eastAsia="en-US"/>
      </w:rPr>
      <w:drawing>
        <wp:inline distT="0" distB="0" distL="0" distR="0" wp14:anchorId="29FA77AB" wp14:editId="08CDA082">
          <wp:extent cx="1361440" cy="464431"/>
          <wp:effectExtent l="0" t="0" r="0" b="0"/>
          <wp:docPr id="27"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6966" cy="473139"/>
                  </a:xfrm>
                  <a:prstGeom prst="rect">
                    <a:avLst/>
                  </a:prstGeom>
                  <a:noFill/>
                  <a:ln>
                    <a:noFill/>
                  </a:ln>
                </pic:spPr>
              </pic:pic>
            </a:graphicData>
          </a:graphic>
        </wp:inline>
      </w:drawing>
    </w:r>
    <w:r w:rsidRPr="00F277E8">
      <w:rPr>
        <w:rFonts w:ascii="Algerian" w:hAnsi="Algerian"/>
        <w:noProof/>
        <w:sz w:val="36"/>
        <w:szCs w:val="36"/>
      </w:rPr>
      <w:tab/>
    </w:r>
    <w:r w:rsidRPr="00F277E8">
      <w:rPr>
        <w:rFonts w:ascii="Algerian" w:hAnsi="Algerian"/>
        <w:noProof/>
        <w:sz w:val="36"/>
        <w:szCs w:val="36"/>
      </w:rPr>
      <w:tab/>
    </w:r>
    <w:r>
      <w:rPr>
        <w:rFonts w:ascii="Algerian" w:hAnsi="Algerian"/>
        <w:noProof/>
        <w:sz w:val="36"/>
        <w:szCs w:val="36"/>
        <w:lang w:val="en-US" w:eastAsia="en-US"/>
      </w:rPr>
      <w:drawing>
        <wp:inline distT="0" distB="0" distL="0" distR="0" wp14:anchorId="53935658" wp14:editId="566453DF">
          <wp:extent cx="1238250" cy="63817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257" cy="667040"/>
                  </a:xfrm>
                  <a:prstGeom prst="rect">
                    <a:avLst/>
                  </a:prstGeom>
                  <a:noFill/>
                  <a:ln>
                    <a:noFill/>
                  </a:ln>
                </pic:spPr>
              </pic:pic>
            </a:graphicData>
          </a:graphic>
        </wp:inline>
      </w:drawing>
    </w:r>
  </w:p>
  <w:p w:rsidR="00BC4E0B" w:rsidRDefault="00BC4E0B" w:rsidP="004A392C">
    <w:pPr>
      <w:pStyle w:val="Encabezado"/>
      <w:rPr>
        <w:b/>
        <w:color w:val="FF6600"/>
        <w:sz w:val="16"/>
        <w:szCs w:val="16"/>
      </w:rPr>
    </w:pPr>
    <w:r w:rsidRPr="007443E5">
      <w:rPr>
        <w:b/>
        <w:color w:val="FF6600"/>
        <w:sz w:val="16"/>
        <w:szCs w:val="16"/>
      </w:rPr>
      <w:t xml:space="preserve">                                                                                                                                                                                                                  </w:t>
    </w:r>
  </w:p>
  <w:p w:rsidR="00BC4E0B" w:rsidRPr="00E0053F" w:rsidRDefault="00E0053F" w:rsidP="00E0053F">
    <w:pPr>
      <w:pStyle w:val="Encabezado"/>
      <w:jc w:val="center"/>
      <w:rPr>
        <w:rFonts w:asciiTheme="minorHAnsi" w:hAnsiTheme="minorHAnsi" w:cstheme="minorHAnsi"/>
        <w:i/>
        <w:sz w:val="14"/>
      </w:rPr>
    </w:pPr>
    <w:r w:rsidRPr="00E0053F">
      <w:rPr>
        <w:rFonts w:asciiTheme="minorHAnsi" w:hAnsiTheme="minorHAnsi" w:cstheme="minorHAnsi"/>
        <w:i/>
        <w:color w:val="040C28"/>
        <w:sz w:val="18"/>
        <w:szCs w:val="30"/>
      </w:rPr>
      <w:t>“Año De La Unidad, La Paz Y El Desarrollo”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2336E"/>
    <w:multiLevelType w:val="hybridMultilevel"/>
    <w:tmpl w:val="80887D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04BF1"/>
    <w:rsid w:val="000126CE"/>
    <w:rsid w:val="00020F11"/>
    <w:rsid w:val="00027B50"/>
    <w:rsid w:val="0003053E"/>
    <w:rsid w:val="00032202"/>
    <w:rsid w:val="000600CD"/>
    <w:rsid w:val="00062F0C"/>
    <w:rsid w:val="000640F1"/>
    <w:rsid w:val="0006434F"/>
    <w:rsid w:val="000664A6"/>
    <w:rsid w:val="0007264D"/>
    <w:rsid w:val="000B65CA"/>
    <w:rsid w:val="000D0EEA"/>
    <w:rsid w:val="000D3306"/>
    <w:rsid w:val="000D7CF7"/>
    <w:rsid w:val="000F705F"/>
    <w:rsid w:val="00101441"/>
    <w:rsid w:val="00105995"/>
    <w:rsid w:val="00107B08"/>
    <w:rsid w:val="00121F37"/>
    <w:rsid w:val="00123ABC"/>
    <w:rsid w:val="00123C5D"/>
    <w:rsid w:val="0013100C"/>
    <w:rsid w:val="0013241A"/>
    <w:rsid w:val="00150F24"/>
    <w:rsid w:val="00185D3E"/>
    <w:rsid w:val="001E3198"/>
    <w:rsid w:val="00201B73"/>
    <w:rsid w:val="00203BA5"/>
    <w:rsid w:val="00221C13"/>
    <w:rsid w:val="002316A6"/>
    <w:rsid w:val="002359B4"/>
    <w:rsid w:val="002415D2"/>
    <w:rsid w:val="00256DEF"/>
    <w:rsid w:val="0026443F"/>
    <w:rsid w:val="00294D53"/>
    <w:rsid w:val="002A1339"/>
    <w:rsid w:val="002A7577"/>
    <w:rsid w:val="002C261F"/>
    <w:rsid w:val="002C5B53"/>
    <w:rsid w:val="002D40D5"/>
    <w:rsid w:val="002D7521"/>
    <w:rsid w:val="002E718B"/>
    <w:rsid w:val="002E77CC"/>
    <w:rsid w:val="002F43F4"/>
    <w:rsid w:val="00310AB9"/>
    <w:rsid w:val="00311384"/>
    <w:rsid w:val="00313249"/>
    <w:rsid w:val="00331847"/>
    <w:rsid w:val="00337CF0"/>
    <w:rsid w:val="0037381E"/>
    <w:rsid w:val="003813C2"/>
    <w:rsid w:val="00383337"/>
    <w:rsid w:val="00397B7A"/>
    <w:rsid w:val="003B6D31"/>
    <w:rsid w:val="003C4D98"/>
    <w:rsid w:val="003D6764"/>
    <w:rsid w:val="00414030"/>
    <w:rsid w:val="00424616"/>
    <w:rsid w:val="00432CE3"/>
    <w:rsid w:val="00444E42"/>
    <w:rsid w:val="00451B52"/>
    <w:rsid w:val="00461877"/>
    <w:rsid w:val="00467FDC"/>
    <w:rsid w:val="00481803"/>
    <w:rsid w:val="00484865"/>
    <w:rsid w:val="00487329"/>
    <w:rsid w:val="004A16A0"/>
    <w:rsid w:val="004A392C"/>
    <w:rsid w:val="004B25E6"/>
    <w:rsid w:val="004E4135"/>
    <w:rsid w:val="004E4AF0"/>
    <w:rsid w:val="004F23B4"/>
    <w:rsid w:val="004F5D49"/>
    <w:rsid w:val="004F79A2"/>
    <w:rsid w:val="00513007"/>
    <w:rsid w:val="00523554"/>
    <w:rsid w:val="00523B12"/>
    <w:rsid w:val="00530063"/>
    <w:rsid w:val="0053666E"/>
    <w:rsid w:val="00545172"/>
    <w:rsid w:val="00587259"/>
    <w:rsid w:val="0059676D"/>
    <w:rsid w:val="005C3E80"/>
    <w:rsid w:val="005C75D5"/>
    <w:rsid w:val="005E1B3D"/>
    <w:rsid w:val="005E2949"/>
    <w:rsid w:val="005F177E"/>
    <w:rsid w:val="00606E3D"/>
    <w:rsid w:val="00614110"/>
    <w:rsid w:val="0063293B"/>
    <w:rsid w:val="00642581"/>
    <w:rsid w:val="00655621"/>
    <w:rsid w:val="0067187E"/>
    <w:rsid w:val="006860FB"/>
    <w:rsid w:val="006B43C0"/>
    <w:rsid w:val="006B69FD"/>
    <w:rsid w:val="006D2C52"/>
    <w:rsid w:val="006F6D08"/>
    <w:rsid w:val="0073351F"/>
    <w:rsid w:val="0074266F"/>
    <w:rsid w:val="007457EE"/>
    <w:rsid w:val="007A2EBA"/>
    <w:rsid w:val="007A37A1"/>
    <w:rsid w:val="007B1159"/>
    <w:rsid w:val="007C19F3"/>
    <w:rsid w:val="007D492C"/>
    <w:rsid w:val="007F40DF"/>
    <w:rsid w:val="00807245"/>
    <w:rsid w:val="008136D1"/>
    <w:rsid w:val="00814177"/>
    <w:rsid w:val="00825660"/>
    <w:rsid w:val="00836A16"/>
    <w:rsid w:val="00837A7F"/>
    <w:rsid w:val="008551CB"/>
    <w:rsid w:val="00882DF6"/>
    <w:rsid w:val="008A0DB5"/>
    <w:rsid w:val="008B38A8"/>
    <w:rsid w:val="008B6085"/>
    <w:rsid w:val="008D3D7C"/>
    <w:rsid w:val="009059CE"/>
    <w:rsid w:val="009108D9"/>
    <w:rsid w:val="00926F43"/>
    <w:rsid w:val="009356FE"/>
    <w:rsid w:val="00937528"/>
    <w:rsid w:val="00941C16"/>
    <w:rsid w:val="009448B9"/>
    <w:rsid w:val="0096727C"/>
    <w:rsid w:val="00974079"/>
    <w:rsid w:val="009764CA"/>
    <w:rsid w:val="00985247"/>
    <w:rsid w:val="009B049A"/>
    <w:rsid w:val="009C6714"/>
    <w:rsid w:val="009E227C"/>
    <w:rsid w:val="009E3C63"/>
    <w:rsid w:val="009E7B15"/>
    <w:rsid w:val="00A005ED"/>
    <w:rsid w:val="00A010D7"/>
    <w:rsid w:val="00A147A0"/>
    <w:rsid w:val="00A23BB3"/>
    <w:rsid w:val="00A37008"/>
    <w:rsid w:val="00A45578"/>
    <w:rsid w:val="00A62136"/>
    <w:rsid w:val="00A936A3"/>
    <w:rsid w:val="00AA7066"/>
    <w:rsid w:val="00AB3471"/>
    <w:rsid w:val="00AB5F4D"/>
    <w:rsid w:val="00AE3712"/>
    <w:rsid w:val="00AF3FD4"/>
    <w:rsid w:val="00B02F11"/>
    <w:rsid w:val="00B15FB1"/>
    <w:rsid w:val="00B24727"/>
    <w:rsid w:val="00B36C45"/>
    <w:rsid w:val="00B46ABB"/>
    <w:rsid w:val="00B4784C"/>
    <w:rsid w:val="00B84128"/>
    <w:rsid w:val="00BA2645"/>
    <w:rsid w:val="00BB034E"/>
    <w:rsid w:val="00BC12B3"/>
    <w:rsid w:val="00BC4E0B"/>
    <w:rsid w:val="00BF4241"/>
    <w:rsid w:val="00BF6344"/>
    <w:rsid w:val="00C0412C"/>
    <w:rsid w:val="00C10D22"/>
    <w:rsid w:val="00C22A59"/>
    <w:rsid w:val="00C22DD3"/>
    <w:rsid w:val="00C24907"/>
    <w:rsid w:val="00C31D08"/>
    <w:rsid w:val="00C5798C"/>
    <w:rsid w:val="00C8073E"/>
    <w:rsid w:val="00C82837"/>
    <w:rsid w:val="00C83790"/>
    <w:rsid w:val="00C85521"/>
    <w:rsid w:val="00C92303"/>
    <w:rsid w:val="00CB460C"/>
    <w:rsid w:val="00CB4E60"/>
    <w:rsid w:val="00CB5C34"/>
    <w:rsid w:val="00CB70E9"/>
    <w:rsid w:val="00CB7A7C"/>
    <w:rsid w:val="00CC132F"/>
    <w:rsid w:val="00CC338E"/>
    <w:rsid w:val="00CC47CA"/>
    <w:rsid w:val="00CD14BC"/>
    <w:rsid w:val="00CD68D9"/>
    <w:rsid w:val="00CF6740"/>
    <w:rsid w:val="00D027EE"/>
    <w:rsid w:val="00D05FD1"/>
    <w:rsid w:val="00D1271C"/>
    <w:rsid w:val="00D23363"/>
    <w:rsid w:val="00D55923"/>
    <w:rsid w:val="00D77426"/>
    <w:rsid w:val="00DA4017"/>
    <w:rsid w:val="00DB097B"/>
    <w:rsid w:val="00DB19E6"/>
    <w:rsid w:val="00DB50E8"/>
    <w:rsid w:val="00DB5FF5"/>
    <w:rsid w:val="00DD271C"/>
    <w:rsid w:val="00DD5EDB"/>
    <w:rsid w:val="00DE2279"/>
    <w:rsid w:val="00DE3732"/>
    <w:rsid w:val="00DF2C89"/>
    <w:rsid w:val="00DF4775"/>
    <w:rsid w:val="00DF536D"/>
    <w:rsid w:val="00DF7A9C"/>
    <w:rsid w:val="00E0053F"/>
    <w:rsid w:val="00E02072"/>
    <w:rsid w:val="00E14139"/>
    <w:rsid w:val="00E175CB"/>
    <w:rsid w:val="00E21E0F"/>
    <w:rsid w:val="00E31F20"/>
    <w:rsid w:val="00E420D2"/>
    <w:rsid w:val="00E612F0"/>
    <w:rsid w:val="00E65F1A"/>
    <w:rsid w:val="00E73D6B"/>
    <w:rsid w:val="00E754A4"/>
    <w:rsid w:val="00EA60A4"/>
    <w:rsid w:val="00EE2906"/>
    <w:rsid w:val="00F03204"/>
    <w:rsid w:val="00F12C4E"/>
    <w:rsid w:val="00F16D76"/>
    <w:rsid w:val="00F171B7"/>
    <w:rsid w:val="00F82D4C"/>
    <w:rsid w:val="00F85AC6"/>
    <w:rsid w:val="00F9147B"/>
    <w:rsid w:val="00FA46BA"/>
    <w:rsid w:val="00FB6207"/>
    <w:rsid w:val="00FC1354"/>
    <w:rsid w:val="00FD35B8"/>
    <w:rsid w:val="00FD4B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67BBB"/>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256DEF"/>
    <w:pPr>
      <w:spacing w:before="100" w:beforeAutospacing="1" w:after="100" w:afterAutospacing="1"/>
      <w:outlineLvl w:val="1"/>
    </w:pPr>
    <w:rPr>
      <w:b/>
      <w:bCs/>
      <w:sz w:val="36"/>
      <w:szCs w:val="36"/>
      <w:lang w:eastAsia="es-PE"/>
    </w:rPr>
  </w:style>
  <w:style w:type="paragraph" w:styleId="Ttulo3">
    <w:name w:val="heading 3"/>
    <w:basedOn w:val="Normal"/>
    <w:link w:val="Ttulo3Car"/>
    <w:uiPriority w:val="9"/>
    <w:qFormat/>
    <w:rsid w:val="00256DEF"/>
    <w:pPr>
      <w:spacing w:before="100" w:beforeAutospacing="1" w:after="100" w:afterAutospacing="1"/>
      <w:outlineLvl w:val="2"/>
    </w:pPr>
    <w:rPr>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nhideWhenUsed/>
    <w:rsid w:val="00F12C4E"/>
    <w:pPr>
      <w:tabs>
        <w:tab w:val="center" w:pos="4419"/>
        <w:tab w:val="right" w:pos="8838"/>
      </w:tabs>
    </w:pPr>
  </w:style>
  <w:style w:type="character" w:customStyle="1" w:styleId="EncabezadoCar">
    <w:name w:val="Encabezado Car"/>
    <w:basedOn w:val="Fuentedeprrafopredeter"/>
    <w:link w:val="Encabezado"/>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 w:type="paragraph" w:styleId="NormalWeb">
    <w:name w:val="Normal (Web)"/>
    <w:basedOn w:val="Normal"/>
    <w:uiPriority w:val="99"/>
    <w:unhideWhenUsed/>
    <w:rsid w:val="00807245"/>
    <w:pPr>
      <w:spacing w:before="100" w:beforeAutospacing="1" w:after="100" w:afterAutospacing="1"/>
    </w:pPr>
    <w:rPr>
      <w:lang w:eastAsia="es-PE"/>
    </w:rPr>
  </w:style>
  <w:style w:type="character" w:styleId="Textoennegrita">
    <w:name w:val="Strong"/>
    <w:basedOn w:val="Fuentedeprrafopredeter"/>
    <w:uiPriority w:val="22"/>
    <w:qFormat/>
    <w:rsid w:val="00C10D22"/>
    <w:rPr>
      <w:b/>
      <w:bCs/>
    </w:rPr>
  </w:style>
  <w:style w:type="character" w:styleId="Hipervnculo">
    <w:name w:val="Hyperlink"/>
    <w:basedOn w:val="Fuentedeprrafopredeter"/>
    <w:uiPriority w:val="99"/>
    <w:semiHidden/>
    <w:unhideWhenUsed/>
    <w:rsid w:val="00256DEF"/>
    <w:rPr>
      <w:color w:val="0000FF"/>
      <w:u w:val="single"/>
    </w:rPr>
  </w:style>
  <w:style w:type="character" w:customStyle="1" w:styleId="Ttulo2Car">
    <w:name w:val="Título 2 Car"/>
    <w:basedOn w:val="Fuentedeprrafopredeter"/>
    <w:link w:val="Ttulo2"/>
    <w:uiPriority w:val="9"/>
    <w:rsid w:val="00256DEF"/>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256DEF"/>
    <w:rPr>
      <w:rFonts w:ascii="Times New Roman" w:eastAsia="Times New Roman" w:hAnsi="Times New Roman" w:cs="Times New Roman"/>
      <w:b/>
      <w:bCs/>
      <w:sz w:val="27"/>
      <w:szCs w:val="27"/>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 w:id="632292153">
      <w:bodyDiv w:val="1"/>
      <w:marLeft w:val="0"/>
      <w:marRight w:val="0"/>
      <w:marTop w:val="0"/>
      <w:marBottom w:val="0"/>
      <w:divBdr>
        <w:top w:val="none" w:sz="0" w:space="0" w:color="auto"/>
        <w:left w:val="none" w:sz="0" w:space="0" w:color="auto"/>
        <w:bottom w:val="none" w:sz="0" w:space="0" w:color="auto"/>
        <w:right w:val="none" w:sz="0" w:space="0" w:color="auto"/>
      </w:divBdr>
    </w:div>
    <w:div w:id="1378118052">
      <w:bodyDiv w:val="1"/>
      <w:marLeft w:val="0"/>
      <w:marRight w:val="0"/>
      <w:marTop w:val="0"/>
      <w:marBottom w:val="0"/>
      <w:divBdr>
        <w:top w:val="none" w:sz="0" w:space="0" w:color="auto"/>
        <w:left w:val="none" w:sz="0" w:space="0" w:color="auto"/>
        <w:bottom w:val="none" w:sz="0" w:space="0" w:color="auto"/>
        <w:right w:val="none" w:sz="0" w:space="0" w:color="auto"/>
      </w:divBdr>
    </w:div>
    <w:div w:id="1407024418">
      <w:bodyDiv w:val="1"/>
      <w:marLeft w:val="0"/>
      <w:marRight w:val="0"/>
      <w:marTop w:val="0"/>
      <w:marBottom w:val="0"/>
      <w:divBdr>
        <w:top w:val="none" w:sz="0" w:space="0" w:color="auto"/>
        <w:left w:val="none" w:sz="0" w:space="0" w:color="auto"/>
        <w:bottom w:val="none" w:sz="0" w:space="0" w:color="auto"/>
        <w:right w:val="none" w:sz="0" w:space="0" w:color="auto"/>
      </w:divBdr>
    </w:div>
    <w:div w:id="1554150327">
      <w:bodyDiv w:val="1"/>
      <w:marLeft w:val="0"/>
      <w:marRight w:val="0"/>
      <w:marTop w:val="0"/>
      <w:marBottom w:val="0"/>
      <w:divBdr>
        <w:top w:val="none" w:sz="0" w:space="0" w:color="auto"/>
        <w:left w:val="none" w:sz="0" w:space="0" w:color="auto"/>
        <w:bottom w:val="none" w:sz="0" w:space="0" w:color="auto"/>
        <w:right w:val="none" w:sz="0" w:space="0" w:color="auto"/>
      </w:divBdr>
    </w:div>
    <w:div w:id="1677461541">
      <w:bodyDiv w:val="1"/>
      <w:marLeft w:val="0"/>
      <w:marRight w:val="0"/>
      <w:marTop w:val="0"/>
      <w:marBottom w:val="0"/>
      <w:divBdr>
        <w:top w:val="none" w:sz="0" w:space="0" w:color="auto"/>
        <w:left w:val="none" w:sz="0" w:space="0" w:color="auto"/>
        <w:bottom w:val="none" w:sz="0" w:space="0" w:color="auto"/>
        <w:right w:val="none" w:sz="0" w:space="0" w:color="auto"/>
      </w:divBdr>
    </w:div>
    <w:div w:id="18947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derecho.pe/aprueban-tuo-ley-27444-ley-procedimiento-administrativo-gener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pderecho.pe/aprueban-tuo-ley-27444-ley-procedimiento-administrativo-gener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DA85-DED4-49C4-941A-BED74C58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7207</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4</cp:revision>
  <cp:lastPrinted>2022-04-28T13:21:00Z</cp:lastPrinted>
  <dcterms:created xsi:type="dcterms:W3CDTF">2023-04-05T13:24:00Z</dcterms:created>
  <dcterms:modified xsi:type="dcterms:W3CDTF">2023-04-05T13:25:00Z</dcterms:modified>
</cp:coreProperties>
</file>