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FA" w:rsidRPr="004B091D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6"/>
          <w:szCs w:val="6"/>
          <w:u w:val="single"/>
          <w:lang w:val="en-US"/>
        </w:rPr>
      </w:pPr>
    </w:p>
    <w:p w:rsidR="0064469D" w:rsidRPr="001C56B1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MEMORANDUM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 xml:space="preserve"> Nº 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 w:rsidR="00097A7B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9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 - 2024</w:t>
      </w:r>
      <w:r w:rsidR="0064469D" w:rsidRPr="001C56B1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- 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DREH- UGEL- T- J-AGP</w:t>
      </w:r>
    </w:p>
    <w:tbl>
      <w:tblPr>
        <w:tblStyle w:val="Tablaconcuadrcula"/>
        <w:tblpPr w:leftFromText="141" w:rightFromText="141" w:vertAnchor="text" w:horzAnchor="margin" w:tblpY="9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88"/>
        <w:gridCol w:w="6213"/>
      </w:tblGrid>
      <w:tr w:rsidR="0064469D" w:rsidRPr="001C56B1" w:rsidTr="00B778FA">
        <w:trPr>
          <w:trHeight w:val="852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942B4E" w:rsidRPr="00942B4E" w:rsidRDefault="0064469D" w:rsidP="00942B4E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942B4E">
              <w:rPr>
                <w:rFonts w:ascii="Arial Narrow" w:hAnsi="Arial Narrow" w:cs="Arial"/>
                <w:b/>
                <w:szCs w:val="24"/>
              </w:rPr>
              <w:t xml:space="preserve">Lic. </w:t>
            </w:r>
            <w:r w:rsidR="00942B4E" w:rsidRPr="00942B4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97A7B">
              <w:rPr>
                <w:rFonts w:ascii="Arial Narrow" w:hAnsi="Arial Narrow" w:cs="Arial"/>
                <w:b/>
                <w:szCs w:val="24"/>
              </w:rPr>
              <w:t>Wilson Franco CALLE TAYPE</w:t>
            </w:r>
            <w:r w:rsidR="0048497B">
              <w:rPr>
                <w:rFonts w:ascii="Arial Narrow" w:hAnsi="Arial Narrow" w:cs="Arial"/>
                <w:b/>
                <w:szCs w:val="24"/>
              </w:rPr>
              <w:t xml:space="preserve"> </w:t>
            </w:r>
          </w:p>
          <w:p w:rsidR="00942B4E" w:rsidRDefault="00097A7B" w:rsidP="00942B4E">
            <w:pPr>
              <w:spacing w:line="276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Especialista de Educación</w:t>
            </w:r>
          </w:p>
          <w:p w:rsidR="0064469D" w:rsidRPr="001C56B1" w:rsidRDefault="0064469D" w:rsidP="00B778FA">
            <w:pPr>
              <w:widowControl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4469D" w:rsidRPr="001C56B1" w:rsidTr="00B778FA">
        <w:trPr>
          <w:trHeight w:val="539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ASUNTO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B778FA" w:rsidRDefault="00097A7B" w:rsidP="00097A7B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COMISION OFICIAL DE SERVICIO INTERNO PARA COORDINACIONES DE BIAE – VALLE DE TAYACAJA </w:t>
            </w:r>
            <w:bookmarkStart w:id="0" w:name="_GoBack"/>
            <w:bookmarkEnd w:id="0"/>
          </w:p>
        </w:tc>
      </w:tr>
      <w:tr w:rsidR="0064469D" w:rsidRPr="001C56B1" w:rsidTr="004B091D">
        <w:trPr>
          <w:trHeight w:val="115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213" w:type="dxa"/>
          </w:tcPr>
          <w:p w:rsidR="0064469D" w:rsidRPr="00B778FA" w:rsidRDefault="0064469D" w:rsidP="00B778F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4469D" w:rsidRPr="001C56B1" w:rsidTr="001C56B1">
        <w:trPr>
          <w:trHeight w:val="559"/>
        </w:trPr>
        <w:tc>
          <w:tcPr>
            <w:tcW w:w="2197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288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1C56B1" w:rsidRDefault="0064469D" w:rsidP="00ED5C87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6B1">
              <w:rPr>
                <w:rFonts w:ascii="Arial Narrow" w:hAnsi="Arial Narrow"/>
                <w:noProof/>
                <w:sz w:val="24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61D5" wp14:editId="43D1110E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267092</wp:posOffset>
                      </wp:positionV>
                      <wp:extent cx="37528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21D1C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1.05pt" to="295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C56B1">
              <w:rPr>
                <w:rFonts w:ascii="Arial Narrow" w:hAnsi="Arial Narrow"/>
                <w:sz w:val="24"/>
                <w:szCs w:val="24"/>
              </w:rPr>
              <w:t xml:space="preserve">Pampas, </w:t>
            </w:r>
            <w:r w:rsidR="00620CE0">
              <w:rPr>
                <w:rFonts w:ascii="Arial Narrow" w:hAnsi="Arial Narrow"/>
                <w:sz w:val="24"/>
                <w:szCs w:val="24"/>
              </w:rPr>
              <w:t xml:space="preserve">10 </w:t>
            </w:r>
            <w:r w:rsidR="00ED5C87">
              <w:rPr>
                <w:rFonts w:ascii="Arial Narrow" w:hAnsi="Arial Narrow"/>
                <w:sz w:val="24"/>
                <w:szCs w:val="24"/>
              </w:rPr>
              <w:t>de enero de 2024</w:t>
            </w:r>
          </w:p>
        </w:tc>
      </w:tr>
    </w:tbl>
    <w:p w:rsidR="0048497B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 w:rsidRPr="0041707E">
        <w:rPr>
          <w:rFonts w:ascii="Arial Narrow" w:hAnsi="Arial Narrow"/>
          <w:sz w:val="24"/>
          <w:szCs w:val="24"/>
        </w:rPr>
        <w:t>Por me</w:t>
      </w:r>
      <w:r>
        <w:rPr>
          <w:rFonts w:ascii="Arial Narrow" w:hAnsi="Arial Narrow"/>
          <w:sz w:val="24"/>
          <w:szCs w:val="24"/>
        </w:rPr>
        <w:t xml:space="preserve">dio del presente, me dirijo a usted para saludarle y comunicarle que, </w:t>
      </w:r>
      <w:r w:rsidR="00097A7B">
        <w:rPr>
          <w:rFonts w:ascii="Arial Narrow" w:hAnsi="Arial Narrow"/>
          <w:sz w:val="24"/>
          <w:szCs w:val="24"/>
        </w:rPr>
        <w:t xml:space="preserve">deberá constituirse en comisión de servicio oficial interna dentro del valle de Tayacaja, para realizar coordinaciones con los alcaldes de los distintos distritos sobre el Buen Inicio del Año Escolar </w:t>
      </w:r>
    </w:p>
    <w:p w:rsidR="00B778FA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Por lo cual </w:t>
      </w:r>
      <w:r w:rsidR="00097A7B">
        <w:rPr>
          <w:rFonts w:ascii="Arial Narrow" w:hAnsi="Arial Narrow"/>
          <w:sz w:val="24"/>
          <w:szCs w:val="24"/>
        </w:rPr>
        <w:t xml:space="preserve">a su retorno deberá emitir el informe de las acciones realizadas por escrito a la oficina de Jefatura. </w:t>
      </w: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</w:p>
    <w:p w:rsidR="0064469D" w:rsidRPr="001C56B1" w:rsidRDefault="0064469D" w:rsidP="00B778FA">
      <w:pPr>
        <w:spacing w:before="240" w:after="0" w:line="360" w:lineRule="auto"/>
        <w:ind w:right="51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1C56B1">
        <w:rPr>
          <w:rFonts w:ascii="Arial Narrow" w:hAnsi="Arial Narrow"/>
          <w:sz w:val="24"/>
          <w:szCs w:val="24"/>
        </w:rPr>
        <w:t>Atentamente</w:t>
      </w:r>
      <w:r w:rsidRPr="001C56B1">
        <w:rPr>
          <w:rFonts w:ascii="Arial Narrow" w:hAnsi="Arial Narrow" w:cs="Arial"/>
          <w:sz w:val="24"/>
          <w:szCs w:val="24"/>
          <w:lang w:val="es-MX"/>
        </w:rPr>
        <w:t>;</w:t>
      </w: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 xml:space="preserve">Cantidad de Folios: </w:t>
      </w:r>
      <w:r w:rsidR="00766507">
        <w:rPr>
          <w:rFonts w:ascii="Arial" w:hAnsi="Arial" w:cs="Arial"/>
          <w:b/>
          <w:bCs/>
          <w:sz w:val="18"/>
        </w:rPr>
        <w:t>01</w:t>
      </w: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>APE/J AGP.</w:t>
      </w:r>
      <w:r w:rsidRPr="001C56B1">
        <w:rPr>
          <w:rFonts w:ascii="Arial" w:hAnsi="Arial" w:cs="Arial"/>
          <w:b/>
          <w:bCs/>
          <w:sz w:val="18"/>
        </w:rPr>
        <w:tab/>
      </w:r>
    </w:p>
    <w:p w:rsidR="0064469D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proofErr w:type="spellStart"/>
      <w:r w:rsidRPr="001C56B1">
        <w:rPr>
          <w:rFonts w:ascii="Arial" w:hAnsi="Arial" w:cs="Arial"/>
          <w:b/>
          <w:bCs/>
          <w:sz w:val="18"/>
        </w:rPr>
        <w:t>Cc.Archivo</w:t>
      </w:r>
      <w:proofErr w:type="spellEnd"/>
      <w:r w:rsidRPr="001C56B1">
        <w:rPr>
          <w:rFonts w:ascii="Arial" w:hAnsi="Arial" w:cs="Arial"/>
          <w:b/>
          <w:bCs/>
          <w:sz w:val="18"/>
        </w:rPr>
        <w:t xml:space="preserve"> </w:t>
      </w:r>
    </w:p>
    <w:p w:rsidR="000E7086" w:rsidRDefault="000E7086"/>
    <w:sectPr w:rsidR="000E7086" w:rsidSect="004161F8">
      <w:headerReference w:type="default" r:id="rId6"/>
      <w:footerReference w:type="default" r:id="rId7"/>
      <w:pgSz w:w="11906" w:h="16838"/>
      <w:pgMar w:top="1417" w:right="1700" w:bottom="142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C7" w:rsidRDefault="006B1CC7">
      <w:pPr>
        <w:spacing w:after="0" w:line="240" w:lineRule="auto"/>
      </w:pPr>
      <w:r>
        <w:separator/>
      </w:r>
    </w:p>
  </w:endnote>
  <w:endnote w:type="continuationSeparator" w:id="0">
    <w:p w:rsidR="006B1CC7" w:rsidRDefault="006B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Pr="00B732E4" w:rsidRDefault="004161F8" w:rsidP="004161F8">
    <w:pPr>
      <w:pStyle w:val="Piedepgina"/>
      <w:jc w:val="center"/>
      <w:rPr>
        <w:rFonts w:ascii="Tw Cen MT" w:hAnsi="Tw Cen MT"/>
        <w:sz w:val="26"/>
        <w:szCs w:val="26"/>
        <w:lang w:val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FA70DA1" wp14:editId="46C2E8AD">
          <wp:simplePos x="0" y="0"/>
          <wp:positionH relativeFrom="column">
            <wp:posOffset>1749097</wp:posOffset>
          </wp:positionH>
          <wp:positionV relativeFrom="paragraph">
            <wp:posOffset>184826</wp:posOffset>
          </wp:positionV>
          <wp:extent cx="156845" cy="156845"/>
          <wp:effectExtent l="0" t="0" r="0" b="0"/>
          <wp:wrapNone/>
          <wp:docPr id="10" name="Imagen 10" descr="Sitio web - Iconos gratis de comunic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io web - Iconos gratis de comunic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33D">
      <w:rPr>
        <w:rFonts w:ascii="Tw Cen MT" w:hAnsi="Tw Cen MT"/>
        <w:b/>
        <w:color w:val="222A35" w:themeColor="text2" w:themeShade="80"/>
        <w:sz w:val="26"/>
        <w:szCs w:val="26"/>
        <w:lang w:val="es-ES"/>
      </w:rPr>
      <w:t>“Juntos por la modernización de la UGEL Tayacaja”</w:t>
    </w:r>
    <w:r>
      <w:rPr>
        <w:rFonts w:ascii="Tw Cen MT" w:hAnsi="Tw Cen MT"/>
        <w:b/>
        <w:color w:val="222A35" w:themeColor="text2" w:themeShade="80"/>
        <w:sz w:val="26"/>
        <w:szCs w:val="26"/>
        <w:lang w:val="es-ES"/>
      </w:rPr>
      <w:br/>
    </w:r>
    <w:r>
      <w:rPr>
        <w:rFonts w:ascii="Tw Cen MT" w:hAnsi="Tw Cen MT"/>
        <w:sz w:val="24"/>
        <w:szCs w:val="26"/>
        <w:lang w:val="es-ES"/>
      </w:rPr>
      <w:t xml:space="preserve">   </w:t>
    </w:r>
    <w:r w:rsidRPr="005F533D">
      <w:rPr>
        <w:rFonts w:ascii="Tw Cen MT" w:hAnsi="Tw Cen MT"/>
        <w:sz w:val="24"/>
        <w:szCs w:val="26"/>
        <w:lang w:val="es-ES"/>
      </w:rPr>
      <w:t>www.gob.pe/ugeltayacaja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C7" w:rsidRDefault="006B1CC7">
      <w:pPr>
        <w:spacing w:after="0" w:line="240" w:lineRule="auto"/>
      </w:pPr>
      <w:r>
        <w:separator/>
      </w:r>
    </w:p>
  </w:footnote>
  <w:footnote w:type="continuationSeparator" w:id="0">
    <w:p w:rsidR="006B1CC7" w:rsidRDefault="006B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Default="004161F8" w:rsidP="004161F8">
    <w:pPr>
      <w:pStyle w:val="Encabezado"/>
      <w:jc w:val="center"/>
      <w:rPr>
        <w:rFonts w:ascii="Tw Cen MT" w:hAnsi="Tw Cen MT"/>
        <w:i/>
        <w:sz w:val="26"/>
        <w:szCs w:val="26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6F2DEA9" wp14:editId="2E54A0BC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410450" cy="1069234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e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069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</w:p>
  <w:p w:rsidR="004161F8" w:rsidRPr="0026517F" w:rsidRDefault="004161F8" w:rsidP="004161F8">
    <w:pPr>
      <w:pStyle w:val="Encabezado"/>
      <w:rPr>
        <w:rFonts w:ascii="Tw Cen MT" w:hAnsi="Tw Cen MT"/>
        <w:i/>
        <w:color w:val="44546A" w:themeColor="text2"/>
        <w:szCs w:val="26"/>
      </w:rPr>
    </w:pPr>
    <w:r>
      <w:rPr>
        <w:rFonts w:ascii="Tw Cen MT" w:hAnsi="Tw Cen MT"/>
        <w:i/>
        <w:color w:val="44546A" w:themeColor="text2"/>
        <w:szCs w:val="26"/>
      </w:rPr>
      <w:tab/>
    </w:r>
    <w:r w:rsidRPr="0026517F">
      <w:rPr>
        <w:rFonts w:ascii="Tw Cen MT" w:hAnsi="Tw Cen MT"/>
        <w:i/>
        <w:color w:val="44546A" w:themeColor="text2"/>
        <w:szCs w:val="26"/>
      </w:rPr>
      <w:t>“Decenio de la Igualdad de oportunidades para mujeres y hombres”</w:t>
    </w:r>
    <w:r>
      <w:rPr>
        <w:rFonts w:ascii="Tw Cen MT" w:hAnsi="Tw Cen MT"/>
        <w:i/>
        <w:color w:val="44546A" w:themeColor="text2"/>
        <w:szCs w:val="26"/>
      </w:rPr>
      <w:tab/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  <w:r w:rsidRPr="0026517F">
      <w:rPr>
        <w:rFonts w:ascii="Tw Cen MT" w:hAnsi="Tw Cen MT"/>
        <w:i/>
        <w:color w:val="44546A" w:themeColor="text2"/>
        <w:szCs w:val="26"/>
      </w:rPr>
      <w:t>“Año de la unidad, la paz y el desarrollo”</w:t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  <w:p w:rsidR="004161F8" w:rsidRPr="0026517F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D"/>
    <w:rsid w:val="00097A7B"/>
    <w:rsid w:val="000E7086"/>
    <w:rsid w:val="001C56B1"/>
    <w:rsid w:val="00216613"/>
    <w:rsid w:val="002F68F0"/>
    <w:rsid w:val="00407593"/>
    <w:rsid w:val="004161F8"/>
    <w:rsid w:val="0048497B"/>
    <w:rsid w:val="004B091D"/>
    <w:rsid w:val="0056119B"/>
    <w:rsid w:val="005633E8"/>
    <w:rsid w:val="00620CE0"/>
    <w:rsid w:val="0064469D"/>
    <w:rsid w:val="006B1CC7"/>
    <w:rsid w:val="00766507"/>
    <w:rsid w:val="008D6DA8"/>
    <w:rsid w:val="00942B4E"/>
    <w:rsid w:val="009F2944"/>
    <w:rsid w:val="00A06221"/>
    <w:rsid w:val="00AF0918"/>
    <w:rsid w:val="00B778FA"/>
    <w:rsid w:val="00C066FC"/>
    <w:rsid w:val="00C92A0D"/>
    <w:rsid w:val="00D07D7F"/>
    <w:rsid w:val="00D35F55"/>
    <w:rsid w:val="00E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83268"/>
  <w15:chartTrackingRefBased/>
  <w15:docId w15:val="{0A97EEFB-A70E-4EE0-A747-7C7184F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9D"/>
    <w:pPr>
      <w:spacing w:line="25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f13Car,Car, Car"/>
    <w:basedOn w:val="Normal"/>
    <w:link w:val="Encabezado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f13Car Car,Car Car, Car Car"/>
    <w:basedOn w:val="Fuentedeprrafopredeter"/>
    <w:link w:val="Encabezado"/>
    <w:uiPriority w:val="99"/>
    <w:rsid w:val="0064469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9D"/>
    <w:rPr>
      <w:lang w:val="es-PE"/>
    </w:rPr>
  </w:style>
  <w:style w:type="table" w:styleId="Tablaconcuadrcula">
    <w:name w:val="Table Grid"/>
    <w:basedOn w:val="Tablanormal"/>
    <w:uiPriority w:val="39"/>
    <w:rsid w:val="0064469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6B1"/>
    <w:rPr>
      <w:rFonts w:ascii="Segoe UI" w:hAnsi="Segoe UI" w:cs="Segoe UI"/>
      <w:sz w:val="18"/>
      <w:szCs w:val="18"/>
      <w:lang w:val="es-PE"/>
    </w:rPr>
  </w:style>
  <w:style w:type="paragraph" w:styleId="Sinespaciado">
    <w:name w:val="No Spacing"/>
    <w:link w:val="SinespaciadoCar"/>
    <w:uiPriority w:val="1"/>
    <w:qFormat/>
    <w:rsid w:val="00B778F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78F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agp</dc:creator>
  <cp:keywords/>
  <dc:description/>
  <cp:lastModifiedBy>LUZ BETT LOAYZA OCHOA</cp:lastModifiedBy>
  <cp:revision>14</cp:revision>
  <cp:lastPrinted>2023-12-19T16:50:00Z</cp:lastPrinted>
  <dcterms:created xsi:type="dcterms:W3CDTF">2024-01-04T20:25:00Z</dcterms:created>
  <dcterms:modified xsi:type="dcterms:W3CDTF">2024-01-10T19:52:00Z</dcterms:modified>
</cp:coreProperties>
</file>