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353D" w14:textId="627447F3" w:rsidR="00827FA6" w:rsidRDefault="00827FA6" w:rsidP="0082593C">
      <w:pPr>
        <w:pStyle w:val="Sinespaciado"/>
        <w:jc w:val="center"/>
        <w:rPr>
          <w:lang w:val="en-US"/>
        </w:rPr>
      </w:pPr>
      <w:r w:rsidRPr="00D34BE6">
        <w:rPr>
          <w:lang w:val="en-US"/>
        </w:rPr>
        <w:t>INFORME N°</w:t>
      </w:r>
      <w:r w:rsidR="004C16C9">
        <w:rPr>
          <w:lang w:val="en-US"/>
        </w:rPr>
        <w:t xml:space="preserve"> 0</w:t>
      </w:r>
      <w:r w:rsidR="009E2720">
        <w:rPr>
          <w:lang w:val="en-US"/>
        </w:rPr>
        <w:t>1</w:t>
      </w:r>
      <w:r w:rsidR="00917585">
        <w:rPr>
          <w:lang w:val="en-US"/>
        </w:rPr>
        <w:t>4</w:t>
      </w:r>
      <w:r w:rsidR="00F1323A">
        <w:rPr>
          <w:lang w:val="en-US"/>
        </w:rPr>
        <w:t>-2023</w:t>
      </w:r>
      <w:r w:rsidRPr="00D34BE6">
        <w:rPr>
          <w:lang w:val="en-US"/>
        </w:rPr>
        <w:t>-GOB-REG-HVCA-GRDS/DREH-UGEL-H-/AGP</w:t>
      </w:r>
      <w:r w:rsidR="004C16C9">
        <w:rPr>
          <w:lang w:val="en-US"/>
        </w:rPr>
        <w:t>/AMC</w:t>
      </w:r>
    </w:p>
    <w:p w14:paraId="270950F6" w14:textId="77777777" w:rsidR="0082593C" w:rsidRPr="00D34BE6" w:rsidRDefault="0082593C" w:rsidP="0082593C">
      <w:pPr>
        <w:pStyle w:val="Sinespaciado"/>
        <w:jc w:val="center"/>
        <w:rPr>
          <w:lang w:val="en-US"/>
        </w:rPr>
      </w:pPr>
    </w:p>
    <w:p w14:paraId="403049DD" w14:textId="7A7D97FE" w:rsidR="00827FA6" w:rsidRPr="00D34BE6" w:rsidRDefault="00827FA6" w:rsidP="00827FA6">
      <w:pPr>
        <w:spacing w:after="0" w:line="240" w:lineRule="auto"/>
        <w:rPr>
          <w:rFonts w:eastAsia="Times New Roman"/>
          <w:b/>
          <w:lang w:val="es-ES" w:eastAsia="es-ES"/>
        </w:rPr>
      </w:pPr>
      <w:r>
        <w:t xml:space="preserve">A </w:t>
      </w:r>
      <w:r>
        <w:tab/>
        <w:t xml:space="preserve">            </w:t>
      </w:r>
      <w:r w:rsidR="00AD5783">
        <w:t xml:space="preserve">  </w:t>
      </w:r>
      <w:r w:rsidR="00AD5783" w:rsidRPr="00D34BE6">
        <w:t>:</w:t>
      </w:r>
      <w:r w:rsidRPr="00D34BE6">
        <w:t xml:space="preserve"> </w:t>
      </w:r>
      <w:r w:rsidRPr="00D34BE6">
        <w:rPr>
          <w:rFonts w:eastAsia="Times New Roman"/>
          <w:b/>
          <w:lang w:val="es-ES" w:eastAsia="es-ES"/>
        </w:rPr>
        <w:t>Lic. BEATRIZ QUISPE HUAMÁN</w:t>
      </w:r>
    </w:p>
    <w:p w14:paraId="178E81EC" w14:textId="77777777" w:rsidR="00827FA6" w:rsidRPr="00D34BE6" w:rsidRDefault="00827FA6" w:rsidP="00827FA6">
      <w:pPr>
        <w:spacing w:after="0" w:line="240" w:lineRule="auto"/>
        <w:rPr>
          <w:rFonts w:eastAsia="Times New Roman"/>
          <w:b/>
          <w:lang w:val="es-ES" w:eastAsia="es-ES"/>
        </w:rPr>
      </w:pPr>
      <w:r w:rsidRPr="00D34BE6">
        <w:rPr>
          <w:rFonts w:eastAsia="Times New Roman"/>
          <w:lang w:val="es-ES" w:eastAsia="es-ES"/>
        </w:rPr>
        <w:tab/>
      </w:r>
      <w:r w:rsidRPr="00D34BE6">
        <w:rPr>
          <w:rFonts w:eastAsia="Times New Roman"/>
          <w:lang w:val="es-ES" w:eastAsia="es-ES"/>
        </w:rPr>
        <w:tab/>
        <w:t xml:space="preserve">  Jefe del Área de Gestión Pedagógica de la UGEL</w:t>
      </w:r>
      <w:r w:rsidRPr="00D34BE6">
        <w:rPr>
          <w:rFonts w:eastAsia="Times New Roman"/>
          <w:b/>
          <w:lang w:val="es-ES" w:eastAsia="es-ES"/>
        </w:rPr>
        <w:t xml:space="preserve"> </w:t>
      </w:r>
    </w:p>
    <w:p w14:paraId="511AFE05" w14:textId="77777777" w:rsidR="00827FA6" w:rsidRPr="00D34BE6" w:rsidRDefault="00827FA6" w:rsidP="00827FA6">
      <w:pPr>
        <w:spacing w:after="0" w:line="240" w:lineRule="auto"/>
        <w:rPr>
          <w:rFonts w:eastAsia="Times New Roman"/>
          <w:u w:val="single"/>
          <w:lang w:val="es-ES" w:eastAsia="es-ES"/>
        </w:rPr>
      </w:pPr>
      <w:r w:rsidRPr="00D34BE6">
        <w:rPr>
          <w:rFonts w:eastAsia="Times New Roman"/>
          <w:lang w:val="es-ES" w:eastAsia="es-ES"/>
        </w:rPr>
        <w:tab/>
      </w:r>
      <w:r w:rsidRPr="00D34BE6">
        <w:rPr>
          <w:rFonts w:eastAsia="Times New Roman"/>
          <w:lang w:val="es-ES" w:eastAsia="es-ES"/>
        </w:rPr>
        <w:tab/>
        <w:t xml:space="preserve">  </w:t>
      </w:r>
      <w:r w:rsidRPr="00D34BE6">
        <w:rPr>
          <w:rFonts w:eastAsia="Times New Roman"/>
          <w:u w:val="single"/>
          <w:lang w:val="es-ES" w:eastAsia="es-ES"/>
        </w:rPr>
        <w:t>HUAYTARÁ</w:t>
      </w:r>
      <w:r w:rsidRPr="00D34BE6">
        <w:rPr>
          <w:rFonts w:eastAsia="Times New Roman"/>
          <w:lang w:val="es-ES" w:eastAsia="es-ES"/>
        </w:rPr>
        <w:t xml:space="preserve">                              </w:t>
      </w:r>
    </w:p>
    <w:p w14:paraId="138FE401" w14:textId="77777777" w:rsidR="00827FA6" w:rsidRPr="00D34BE6" w:rsidRDefault="00827FA6" w:rsidP="00827FA6">
      <w:pPr>
        <w:tabs>
          <w:tab w:val="left" w:pos="1155"/>
        </w:tabs>
        <w:spacing w:after="0" w:line="240" w:lineRule="auto"/>
      </w:pPr>
    </w:p>
    <w:p w14:paraId="122ABA35" w14:textId="77777777" w:rsidR="00827FA6" w:rsidRPr="00D34BE6" w:rsidRDefault="004C16C9" w:rsidP="00827FA6">
      <w:pPr>
        <w:tabs>
          <w:tab w:val="left" w:pos="1418"/>
          <w:tab w:val="left" w:pos="1560"/>
        </w:tabs>
        <w:spacing w:after="0" w:line="240" w:lineRule="auto"/>
      </w:pPr>
      <w:r>
        <w:t xml:space="preserve">DE </w:t>
      </w:r>
      <w:r>
        <w:tab/>
        <w:t>: ANDRES ARTURO MUÑOZ CARRANZA</w:t>
      </w:r>
    </w:p>
    <w:p w14:paraId="0C362D71" w14:textId="77777777" w:rsidR="00827FA6" w:rsidRPr="00D34BE6" w:rsidRDefault="00827FA6" w:rsidP="00827FA6">
      <w:pPr>
        <w:tabs>
          <w:tab w:val="left" w:pos="1418"/>
          <w:tab w:val="left" w:pos="1560"/>
        </w:tabs>
        <w:spacing w:after="0" w:line="240" w:lineRule="auto"/>
      </w:pPr>
      <w:r w:rsidRPr="00D34BE6">
        <w:t xml:space="preserve">                         </w:t>
      </w:r>
      <w:r>
        <w:t xml:space="preserve">      </w:t>
      </w:r>
      <w:r w:rsidRPr="00D34BE6">
        <w:t xml:space="preserve">Especialista en educación </w:t>
      </w:r>
    </w:p>
    <w:p w14:paraId="157A05A5" w14:textId="77777777" w:rsidR="00827FA6" w:rsidRPr="00D34BE6" w:rsidRDefault="00827FA6" w:rsidP="00827FA6">
      <w:pPr>
        <w:tabs>
          <w:tab w:val="left" w:pos="1418"/>
          <w:tab w:val="left" w:pos="1560"/>
        </w:tabs>
        <w:spacing w:after="0" w:line="240" w:lineRule="auto"/>
        <w:rPr>
          <w:rFonts w:eastAsia="Times New Roman"/>
          <w:lang w:val="es-ES" w:eastAsia="es-ES"/>
        </w:rPr>
      </w:pPr>
      <w:r w:rsidRPr="00D34BE6">
        <w:rPr>
          <w:rFonts w:eastAsia="Times New Roman"/>
          <w:b/>
          <w:lang w:val="es-ES" w:eastAsia="es-ES"/>
        </w:rPr>
        <w:tab/>
        <w:t xml:space="preserve">  </w:t>
      </w:r>
    </w:p>
    <w:p w14:paraId="05374A42" w14:textId="4634AC00" w:rsidR="00827FA6" w:rsidRPr="00D34BE6" w:rsidRDefault="00827FA6" w:rsidP="00827FA6">
      <w:pPr>
        <w:tabs>
          <w:tab w:val="left" w:pos="1418"/>
          <w:tab w:val="left" w:pos="1560"/>
        </w:tabs>
        <w:spacing w:after="0" w:line="240" w:lineRule="auto"/>
        <w:ind w:left="1560" w:right="-143" w:hanging="1560"/>
      </w:pPr>
      <w:r w:rsidRPr="00D34BE6">
        <w:t xml:space="preserve">ASUNTO      </w:t>
      </w:r>
      <w:r>
        <w:t xml:space="preserve"> </w:t>
      </w:r>
      <w:r w:rsidRPr="00D34BE6">
        <w:t xml:space="preserve">  </w:t>
      </w:r>
      <w:r>
        <w:tab/>
      </w:r>
      <w:r w:rsidRPr="00D34BE6">
        <w:t>:</w:t>
      </w:r>
      <w:r w:rsidR="00BA41DD">
        <w:t xml:space="preserve"> Realización de Asistencia Técnica a directores y coordinadores pedagógicos</w:t>
      </w:r>
      <w:r w:rsidR="00BA41DD">
        <w:rPr>
          <w:rFonts w:eastAsia="Times New Roman"/>
          <w:color w:val="000000" w:themeColor="text1"/>
          <w:lang w:val="es-ES_tradnl" w:eastAsia="es-ES_tradnl"/>
        </w:rPr>
        <w:t>.</w:t>
      </w:r>
    </w:p>
    <w:p w14:paraId="35288C1C" w14:textId="77777777" w:rsidR="00827FA6" w:rsidRPr="00D34BE6" w:rsidRDefault="00827FA6" w:rsidP="00827FA6">
      <w:pPr>
        <w:tabs>
          <w:tab w:val="left" w:pos="851"/>
        </w:tabs>
        <w:spacing w:after="0" w:line="240" w:lineRule="auto"/>
        <w:ind w:left="1560" w:hanging="1560"/>
        <w:rPr>
          <w:rFonts w:eastAsia="Times New Roman"/>
          <w:color w:val="000000" w:themeColor="text1"/>
          <w:lang w:val="es-ES_tradnl" w:eastAsia="es-ES_tradnl"/>
        </w:rPr>
      </w:pPr>
      <w:r w:rsidRPr="00D34BE6">
        <w:rPr>
          <w:rFonts w:eastAsia="Times New Roman"/>
          <w:color w:val="000000" w:themeColor="text1"/>
          <w:lang w:val="es-ES_tradnl" w:eastAsia="es-ES_tradnl"/>
        </w:rPr>
        <w:t xml:space="preserve"> </w:t>
      </w:r>
    </w:p>
    <w:p w14:paraId="6F93E89C" w14:textId="0DFD3A7D" w:rsidR="00827FA6" w:rsidRPr="00D34BE6" w:rsidRDefault="00827FA6" w:rsidP="00827FA6">
      <w:pPr>
        <w:tabs>
          <w:tab w:val="left" w:pos="851"/>
        </w:tabs>
        <w:spacing w:after="0" w:line="240" w:lineRule="auto"/>
        <w:ind w:left="1560" w:hanging="1560"/>
        <w:rPr>
          <w:rFonts w:eastAsia="Times New Roman"/>
          <w:color w:val="000000" w:themeColor="text1"/>
          <w:lang w:val="es-ES_tradnl" w:eastAsia="es-ES_tradnl"/>
        </w:rPr>
      </w:pPr>
      <w:r w:rsidRPr="00D34BE6">
        <w:t xml:space="preserve">REF.              </w:t>
      </w:r>
      <w:r>
        <w:t xml:space="preserve">      </w:t>
      </w:r>
      <w:r w:rsidRPr="00D34BE6">
        <w:t xml:space="preserve"> : </w:t>
      </w:r>
      <w:r w:rsidR="00AD5783">
        <w:rPr>
          <w:rFonts w:eastAsia="Malgun Gothic" w:cstheme="minorHAnsi"/>
          <w:lang w:eastAsia="es-ES_tradnl"/>
        </w:rPr>
        <w:t>O</w:t>
      </w:r>
      <w:r w:rsidR="00AD5783" w:rsidRPr="00C3624A">
        <w:rPr>
          <w:rFonts w:eastAsia="Malgun Gothic" w:cstheme="minorHAnsi"/>
          <w:lang w:eastAsia="es-ES_tradnl"/>
        </w:rPr>
        <w:t>ficio múltiple N°</w:t>
      </w:r>
      <w:r w:rsidR="00AD5783">
        <w:rPr>
          <w:rFonts w:eastAsia="Malgun Gothic" w:cstheme="minorHAnsi"/>
          <w:lang w:eastAsia="es-ES_tradnl"/>
        </w:rPr>
        <w:t xml:space="preserve"> 107</w:t>
      </w:r>
      <w:r w:rsidR="00AD5783" w:rsidRPr="00C3624A">
        <w:rPr>
          <w:rFonts w:eastAsia="Malgun Gothic" w:cstheme="minorHAnsi"/>
          <w:lang w:eastAsia="es-ES_tradnl"/>
        </w:rPr>
        <w:t>-2023-GOB-REG-HVCA/GRDS-DREH-UGEL-H/AGP</w:t>
      </w:r>
      <w:r w:rsidR="00AD5783">
        <w:rPr>
          <w:rFonts w:eastAsia="Malgun Gothic" w:cstheme="minorHAnsi"/>
          <w:lang w:eastAsia="es-ES_tradnl"/>
        </w:rPr>
        <w:t>/D</w:t>
      </w:r>
    </w:p>
    <w:p w14:paraId="184F8BBB" w14:textId="77777777" w:rsidR="00827FA6" w:rsidRPr="00D34BE6" w:rsidRDefault="00827FA6" w:rsidP="00827FA6">
      <w:pPr>
        <w:tabs>
          <w:tab w:val="left" w:pos="851"/>
        </w:tabs>
        <w:spacing w:after="0" w:line="240" w:lineRule="auto"/>
        <w:ind w:left="1560" w:hanging="1560"/>
      </w:pPr>
    </w:p>
    <w:p w14:paraId="3EB03D81" w14:textId="2812C9AE" w:rsidR="00827FA6" w:rsidRPr="00D34BE6" w:rsidRDefault="00827FA6" w:rsidP="00827FA6">
      <w:pPr>
        <w:tabs>
          <w:tab w:val="left" w:pos="1155"/>
        </w:tabs>
        <w:spacing w:after="0" w:line="360" w:lineRule="auto"/>
      </w:pPr>
      <w:r w:rsidRPr="00D34BE6">
        <w:t>FECHA</w:t>
      </w:r>
      <w:r w:rsidRPr="00D34BE6">
        <w:tab/>
      </w:r>
      <w:r w:rsidRPr="00D34BE6">
        <w:tab/>
        <w:t xml:space="preserve">: Huaytará, </w:t>
      </w:r>
      <w:r w:rsidR="00BA41DD">
        <w:t>21 de agosto de 2023</w:t>
      </w:r>
    </w:p>
    <w:p w14:paraId="0A345D07" w14:textId="77777777" w:rsidR="00827FA6" w:rsidRPr="00D34BE6" w:rsidRDefault="00827FA6" w:rsidP="00827FA6">
      <w:pPr>
        <w:tabs>
          <w:tab w:val="left" w:pos="1155"/>
        </w:tabs>
        <w:spacing w:after="0" w:line="360" w:lineRule="auto"/>
      </w:pPr>
      <w:r w:rsidRPr="00D34BE6">
        <w:t xml:space="preserve"> </w:t>
      </w:r>
      <w:r w:rsidRPr="00D34BE6">
        <w:tab/>
        <w:t xml:space="preserve">      -------------------------------------------------------------------------------------------------------</w:t>
      </w:r>
    </w:p>
    <w:p w14:paraId="15E17CE2" w14:textId="77777777" w:rsidR="00827FA6" w:rsidRPr="00D34BE6" w:rsidRDefault="00827FA6" w:rsidP="00827FA6">
      <w:pPr>
        <w:spacing w:after="0" w:line="240" w:lineRule="auto"/>
        <w:rPr>
          <w:rFonts w:eastAsia="Times New Roman"/>
          <w:lang w:val="es-ES_tradnl" w:eastAsia="es-ES_tradnl"/>
        </w:rPr>
      </w:pPr>
      <w:r w:rsidRPr="00D34BE6">
        <w:rPr>
          <w:rFonts w:eastAsia="Times New Roman"/>
          <w:lang w:val="es-ES_tradnl" w:eastAsia="es-ES_tradnl"/>
        </w:rPr>
        <w:tab/>
        <w:t xml:space="preserve">               Tengo el agrado de dirigirme a usted, en atención al documento de la referencia, para informarle lo siguiente:</w:t>
      </w:r>
    </w:p>
    <w:p w14:paraId="0680AB71" w14:textId="77777777" w:rsidR="00827FA6" w:rsidRPr="00D34BE6" w:rsidRDefault="00827FA6" w:rsidP="00827FA6">
      <w:pPr>
        <w:tabs>
          <w:tab w:val="left" w:pos="1155"/>
          <w:tab w:val="left" w:pos="1560"/>
          <w:tab w:val="left" w:pos="1701"/>
        </w:tabs>
        <w:spacing w:after="0" w:line="276" w:lineRule="auto"/>
        <w:rPr>
          <w:rFonts w:eastAsia="Times New Roman"/>
          <w:lang w:val="es-ES_tradnl" w:eastAsia="es-ES_tradnl"/>
        </w:rPr>
      </w:pPr>
    </w:p>
    <w:p w14:paraId="113DD084" w14:textId="77777777" w:rsidR="00827FA6" w:rsidRPr="00142E4C" w:rsidRDefault="00827FA6" w:rsidP="00827FA6">
      <w:pPr>
        <w:numPr>
          <w:ilvl w:val="0"/>
          <w:numId w:val="6"/>
        </w:numPr>
        <w:spacing w:after="0" w:line="276" w:lineRule="auto"/>
        <w:ind w:left="426" w:hanging="284"/>
        <w:rPr>
          <w:rFonts w:eastAsia="Malgun Gothic"/>
          <w:b/>
          <w:lang w:eastAsia="es-ES_tradnl"/>
        </w:rPr>
      </w:pPr>
      <w:r w:rsidRPr="00D34BE6">
        <w:rPr>
          <w:rFonts w:eastAsia="Malgun Gothic"/>
          <w:b/>
          <w:lang w:eastAsia="es-ES_tradnl"/>
        </w:rPr>
        <w:t>ANTECEDENTES:</w:t>
      </w:r>
    </w:p>
    <w:p w14:paraId="2D9DE6CB" w14:textId="4246412F" w:rsidR="00AD3CDF" w:rsidRPr="00D34BE6" w:rsidRDefault="00AD3CDF" w:rsidP="00AD3CDF">
      <w:pPr>
        <w:numPr>
          <w:ilvl w:val="1"/>
          <w:numId w:val="8"/>
        </w:numPr>
        <w:spacing w:after="0" w:line="276" w:lineRule="auto"/>
        <w:ind w:left="851" w:hanging="425"/>
        <w:rPr>
          <w:rFonts w:eastAsia="Malgun Gothic"/>
          <w:b/>
          <w:lang w:eastAsia="es-ES_tradnl"/>
        </w:rPr>
      </w:pPr>
      <w:r w:rsidRPr="00AD3CDF">
        <w:rPr>
          <w:rFonts w:eastAsia="Times New Roman"/>
          <w:lang w:val="es-ES_tradnl" w:eastAsia="es-ES_tradnl"/>
        </w:rPr>
        <w:t>L</w:t>
      </w:r>
      <w:r>
        <w:rPr>
          <w:rFonts w:eastAsia="Times New Roman"/>
          <w:lang w:val="es-ES_tradnl" w:eastAsia="es-ES_tradnl"/>
        </w:rPr>
        <w:t>ey N</w:t>
      </w:r>
      <w:r>
        <w:rPr>
          <w:rFonts w:eastAsia="Times New Roman"/>
          <w:lang w:val="es-ES_tradnl" w:eastAsia="es-ES_tradnl"/>
        </w:rPr>
        <w:t xml:space="preserve"> </w:t>
      </w:r>
      <w:r>
        <w:rPr>
          <w:rFonts w:eastAsia="Times New Roman"/>
          <w:lang w:val="es-ES_tradnl" w:eastAsia="es-ES_tradnl"/>
        </w:rPr>
        <w:t>º 28044. Ley General de Educación.</w:t>
      </w:r>
    </w:p>
    <w:p w14:paraId="1DABD3AA" w14:textId="77777777" w:rsidR="00AD3CDF" w:rsidRDefault="00AD3CDF" w:rsidP="00AD3CDF">
      <w:pPr>
        <w:numPr>
          <w:ilvl w:val="1"/>
          <w:numId w:val="8"/>
        </w:numPr>
        <w:spacing w:after="0" w:line="276" w:lineRule="auto"/>
        <w:rPr>
          <w:rFonts w:eastAsia="Times New Roman"/>
          <w:lang w:val="es-ES_tradnl" w:eastAsia="es-ES_tradnl"/>
        </w:rPr>
      </w:pPr>
      <w:r w:rsidRPr="00C5716C">
        <w:rPr>
          <w:rFonts w:eastAsia="Times New Roman"/>
          <w:lang w:val="es-ES_tradnl" w:eastAsia="es-ES_tradnl"/>
        </w:rPr>
        <w:t>R.M. N°474 – 2022 MINEDU</w:t>
      </w:r>
      <w:r>
        <w:rPr>
          <w:rFonts w:eastAsia="Times New Roman"/>
          <w:lang w:val="es-ES_tradnl" w:eastAsia="es-ES_tradnl"/>
        </w:rPr>
        <w:t xml:space="preserve"> que aprueba la norma técnica denominada: “Disposiciones para la prestación del servicio educativo de las instituciones y programas educativos de la educación básica para el año 2023”</w:t>
      </w:r>
    </w:p>
    <w:p w14:paraId="63E3D308" w14:textId="77777777" w:rsidR="00AD3CDF" w:rsidRPr="00C5716C" w:rsidRDefault="00AD3CDF" w:rsidP="00AD3CDF">
      <w:pPr>
        <w:numPr>
          <w:ilvl w:val="1"/>
          <w:numId w:val="8"/>
        </w:numPr>
        <w:spacing w:after="0" w:line="276" w:lineRule="auto"/>
        <w:rPr>
          <w:rFonts w:eastAsia="Times New Roman"/>
          <w:lang w:val="es-ES_tradnl" w:eastAsia="es-ES_tradnl"/>
        </w:rPr>
      </w:pPr>
      <w:r w:rsidRPr="00FE14DA">
        <w:rPr>
          <w:rFonts w:eastAsia="Times New Roman"/>
          <w:lang w:val="es-ES_tradnl" w:eastAsia="es-ES_tradnl"/>
        </w:rPr>
        <w:t>R.V.M. N.º 024-2019-MINEDU “Orientaciones para la Implementación del Currículo Nacional de la Educación Básica”.</w:t>
      </w:r>
    </w:p>
    <w:p w14:paraId="3623D58A" w14:textId="77777777" w:rsidR="00AD3CDF" w:rsidRDefault="00AD3CDF" w:rsidP="00AD3CDF">
      <w:pPr>
        <w:numPr>
          <w:ilvl w:val="1"/>
          <w:numId w:val="8"/>
        </w:numPr>
        <w:spacing w:after="0" w:line="276" w:lineRule="auto"/>
        <w:ind w:left="851" w:hanging="425"/>
        <w:rPr>
          <w:rFonts w:eastAsia="Malgun Gothic"/>
          <w:bCs/>
          <w:lang w:eastAsia="es-ES_tradnl"/>
        </w:rPr>
      </w:pPr>
      <w:bookmarkStart w:id="0" w:name="_Hlk133233471"/>
      <w:r w:rsidRPr="00CD2294">
        <w:rPr>
          <w:rFonts w:eastAsia="Malgun Gothic"/>
          <w:bCs/>
          <w:lang w:eastAsia="es-ES_tradnl"/>
        </w:rPr>
        <w:t>CONVENIO ESPECÍFICO DE COOPERACIÓN INTERINSTITUCIONAL QUE SUSCRIBEN LA UNIDAD DE GESTIÓN EDUCATIVA LOCAL (UGEL) HUAYTARÁ Y LA ASOCIACIÓN CIVIL SIN FINES DE LUCRO EPE “ENSEÑA PERÚ”</w:t>
      </w:r>
    </w:p>
    <w:p w14:paraId="0AADE9E5" w14:textId="027AD0C9" w:rsidR="001E69D5" w:rsidRPr="0029644A" w:rsidRDefault="00C5716C" w:rsidP="00827FA6">
      <w:pPr>
        <w:numPr>
          <w:ilvl w:val="1"/>
          <w:numId w:val="8"/>
        </w:numPr>
        <w:spacing w:after="0" w:line="276" w:lineRule="auto"/>
        <w:ind w:left="851" w:hanging="425"/>
        <w:rPr>
          <w:rFonts w:eastAsia="Malgun Gothic"/>
          <w:bCs/>
          <w:lang w:eastAsia="es-ES_tradnl"/>
        </w:rPr>
      </w:pPr>
      <w:bookmarkStart w:id="1" w:name="_Hlk129797316"/>
      <w:bookmarkEnd w:id="0"/>
      <w:r w:rsidRPr="00C5716C">
        <w:rPr>
          <w:rFonts w:eastAsia="Malgun Gothic"/>
          <w:bCs/>
          <w:lang w:eastAsia="es-ES_tradnl"/>
        </w:rPr>
        <w:t xml:space="preserve">OFICIO MÚLTIPLE N° </w:t>
      </w:r>
      <w:r w:rsidR="00AD5783">
        <w:rPr>
          <w:rFonts w:eastAsia="Malgun Gothic"/>
          <w:bCs/>
          <w:lang w:eastAsia="es-ES_tradnl"/>
        </w:rPr>
        <w:t>107</w:t>
      </w:r>
      <w:r w:rsidRPr="00C5716C">
        <w:rPr>
          <w:rFonts w:eastAsia="Malgun Gothic"/>
          <w:bCs/>
          <w:lang w:eastAsia="es-ES_tradnl"/>
        </w:rPr>
        <w:t>-2023-GOB-REG-HVCA/GRDS-DREH-UGEL-H/AGP</w:t>
      </w:r>
      <w:r w:rsidR="009E2720">
        <w:rPr>
          <w:rFonts w:eastAsia="Malgun Gothic"/>
          <w:bCs/>
          <w:lang w:eastAsia="es-ES_tradnl"/>
        </w:rPr>
        <w:t>/D</w:t>
      </w:r>
    </w:p>
    <w:bookmarkEnd w:id="1"/>
    <w:p w14:paraId="4CF2BAAD" w14:textId="77777777" w:rsidR="00827FA6" w:rsidRPr="00142E4C" w:rsidRDefault="00827FA6" w:rsidP="00827FA6">
      <w:pPr>
        <w:numPr>
          <w:ilvl w:val="0"/>
          <w:numId w:val="6"/>
        </w:numPr>
        <w:spacing w:after="0" w:line="276" w:lineRule="auto"/>
        <w:ind w:left="426" w:hanging="284"/>
        <w:rPr>
          <w:rFonts w:eastAsia="Malgun Gothic"/>
          <w:b/>
          <w:lang w:eastAsia="es-ES_tradnl"/>
        </w:rPr>
      </w:pPr>
      <w:r w:rsidRPr="007B47C8">
        <w:rPr>
          <w:rFonts w:eastAsia="Malgun Gothic"/>
          <w:b/>
          <w:lang w:eastAsia="es-ES_tradnl"/>
        </w:rPr>
        <w:t>ANÁLISIS:</w:t>
      </w:r>
      <w:r w:rsidRPr="007B47C8">
        <w:rPr>
          <w:rFonts w:eastAsia="Times New Roman"/>
          <w:lang w:val="es-ES_tradnl" w:eastAsia="es-ES_tradnl"/>
        </w:rPr>
        <w:t xml:space="preserve"> </w:t>
      </w:r>
    </w:p>
    <w:p w14:paraId="32DA3940" w14:textId="77777777" w:rsidR="00AD3CDF" w:rsidRPr="00B1131B" w:rsidRDefault="00827FA6" w:rsidP="00AD3CDF">
      <w:pPr>
        <w:pStyle w:val="Prrafodelista"/>
        <w:numPr>
          <w:ilvl w:val="1"/>
          <w:numId w:val="7"/>
        </w:numPr>
        <w:jc w:val="both"/>
        <w:rPr>
          <w:rFonts w:ascii="Calibri" w:eastAsia="Malgun Gothic" w:hAnsi="Calibri" w:cs="Calibri"/>
          <w:b/>
          <w:sz w:val="22"/>
          <w:szCs w:val="22"/>
          <w:lang w:val="es-PE" w:eastAsia="es-ES_tradnl"/>
        </w:rPr>
      </w:pPr>
      <w:r w:rsidRPr="00F20A7B">
        <w:rPr>
          <w:rFonts w:ascii="Calibri" w:eastAsia="Malgun Gothic" w:hAnsi="Calibri" w:cs="Calibri"/>
          <w:sz w:val="22"/>
          <w:szCs w:val="22"/>
          <w:lang w:eastAsia="es-ES_tradnl"/>
        </w:rPr>
        <w:t xml:space="preserve">Que, </w:t>
      </w:r>
      <w:r w:rsidR="00AD3CDF" w:rsidRPr="00B1131B">
        <w:rPr>
          <w:rFonts w:ascii="Calibri" w:eastAsia="Malgun Gothic" w:hAnsi="Calibri" w:cs="Calibri"/>
          <w:sz w:val="22"/>
          <w:szCs w:val="22"/>
          <w:lang w:eastAsia="es-ES_tradnl"/>
        </w:rPr>
        <w:t xml:space="preserve">según la </w:t>
      </w:r>
      <w:r w:rsidR="00AD3CDF" w:rsidRPr="00B1131B">
        <w:rPr>
          <w:rFonts w:ascii="Calibri" w:eastAsia="Malgun Gothic" w:hAnsi="Calibri" w:cs="Calibri"/>
          <w:sz w:val="22"/>
          <w:szCs w:val="22"/>
          <w:lang w:val="es-ES_tradnl" w:eastAsia="es-ES_tradnl"/>
        </w:rPr>
        <w:t>Ley N.º 28044. Ley General de Educación, en su artículo 11 señala: “</w:t>
      </w:r>
      <w:r w:rsidR="00AD3CDF" w:rsidRPr="00B1131B">
        <w:rPr>
          <w:rFonts w:ascii="Calibri" w:eastAsia="Malgun Gothic" w:hAnsi="Calibri" w:cs="Calibri"/>
          <w:sz w:val="22"/>
          <w:szCs w:val="22"/>
          <w:lang w:val="es-PE" w:eastAsia="es-ES_tradnl"/>
        </w:rPr>
        <w:t>La articulación intersectorial en el Estado y la de éste con el sector privado, se da en todos los ámbitos de la gestión descentralizada del sistema educativo con activa participación de la comunidad educativa. Con tal propósito, las autoridades correspondientes movilizan sus recursos y favorecen la autonomía, la innovación, el funcionamiento democrático y el fortalecimiento de las instituciones educativas. Pueden celebrar convenios para desarrollar las acciones enumeradas en el presente Título. (</w:t>
      </w:r>
      <w:r w:rsidR="00AD3CDF" w:rsidRPr="00B1131B">
        <w:rPr>
          <w:rFonts w:asciiTheme="minorHAnsi" w:eastAsiaTheme="minorHAnsi" w:hAnsiTheme="minorHAnsi" w:cstheme="minorBidi"/>
          <w:sz w:val="22"/>
          <w:szCs w:val="22"/>
          <w:lang w:val="es-PE" w:eastAsia="en-US"/>
        </w:rPr>
        <w:t>TÍTULO</w:t>
      </w:r>
      <w:r w:rsidR="00AD3CDF" w:rsidRPr="00B1131B">
        <w:rPr>
          <w:rFonts w:ascii="Calibri" w:eastAsia="Malgun Gothic" w:hAnsi="Calibri" w:cs="Calibri"/>
          <w:sz w:val="22"/>
          <w:szCs w:val="22"/>
          <w:lang w:val="es-PE" w:eastAsia="es-ES_tradnl"/>
        </w:rPr>
        <w:t xml:space="preserve"> II UNIVERSALIZACIÓN, CALIDAD Y EQUIDAD DE LA EDUCACIÓN)</w:t>
      </w:r>
    </w:p>
    <w:p w14:paraId="63DEB995" w14:textId="1F39A833" w:rsidR="00F20A7B" w:rsidRPr="00724F4F" w:rsidRDefault="00127849" w:rsidP="00724F4F">
      <w:pPr>
        <w:pStyle w:val="Prrafodelista"/>
        <w:numPr>
          <w:ilvl w:val="1"/>
          <w:numId w:val="7"/>
        </w:numPr>
        <w:jc w:val="both"/>
        <w:rPr>
          <w:rFonts w:ascii="Calibri" w:eastAsia="Malgun Gothic" w:hAnsi="Calibri" w:cs="Calibri"/>
          <w:sz w:val="22"/>
          <w:szCs w:val="22"/>
          <w:lang w:eastAsia="es-ES_tradnl"/>
        </w:rPr>
      </w:pPr>
      <w:r>
        <w:rPr>
          <w:rFonts w:ascii="Calibri" w:eastAsia="Malgun Gothic" w:hAnsi="Calibri" w:cs="Calibri"/>
          <w:sz w:val="22"/>
          <w:szCs w:val="22"/>
          <w:lang w:eastAsia="es-ES_tradnl"/>
        </w:rPr>
        <w:t xml:space="preserve"> Que, </w:t>
      </w:r>
      <w:r w:rsidRPr="00B1131B">
        <w:rPr>
          <w:rFonts w:ascii="Calibri" w:eastAsia="Malgun Gothic" w:hAnsi="Calibri" w:cs="Calibri"/>
          <w:sz w:val="22"/>
          <w:szCs w:val="22"/>
          <w:lang w:eastAsia="es-ES_tradnl"/>
        </w:rPr>
        <w:t xml:space="preserve">según la </w:t>
      </w:r>
      <w:r w:rsidRPr="00B1131B">
        <w:rPr>
          <w:rFonts w:ascii="Calibri" w:eastAsia="Malgun Gothic" w:hAnsi="Calibri" w:cs="Calibri"/>
          <w:sz w:val="22"/>
          <w:szCs w:val="22"/>
          <w:lang w:val="es-ES_tradnl" w:eastAsia="es-ES_tradnl"/>
        </w:rPr>
        <w:t>R.M. N°474 – 2022 MINEDU que aprueba la norma técnica denominada: “Disposiciones para la prestación del servicio educativo de las instituciones y programas educativos de la educación básica para el año 2023”</w:t>
      </w:r>
      <w:r>
        <w:rPr>
          <w:rFonts w:ascii="Calibri" w:eastAsia="Malgun Gothic" w:hAnsi="Calibri" w:cs="Calibri"/>
          <w:sz w:val="22"/>
          <w:szCs w:val="22"/>
          <w:lang w:val="es-ES_tradnl" w:eastAsia="es-ES_tradnl"/>
        </w:rPr>
        <w:t>, en el inciso b del numeral 13.3, señala lo siguiente, como responsabilidad de las DRE, UGEL e IIEE: “Promover la organización, planificación y gestión del voluntariado pedagógico a  través de acciones articuladas, alianzas, entre otros; a fin de garantizar el logro de los aprendizajes de las y los estudiantes y su desarrollo integral, de modo tal que contribuya a minimizar brechas de aprendizaje”</w:t>
      </w:r>
    </w:p>
    <w:p w14:paraId="3AABB37D" w14:textId="5C6052A2" w:rsidR="00F20A7B" w:rsidRDefault="00F20A7B" w:rsidP="00434618">
      <w:pPr>
        <w:pStyle w:val="Prrafodelista"/>
        <w:numPr>
          <w:ilvl w:val="1"/>
          <w:numId w:val="7"/>
        </w:numPr>
        <w:jc w:val="both"/>
        <w:rPr>
          <w:rFonts w:ascii="Calibri" w:eastAsia="Malgun Gothic" w:hAnsi="Calibri" w:cs="Calibri"/>
          <w:sz w:val="22"/>
          <w:szCs w:val="22"/>
          <w:lang w:val="es-PE" w:eastAsia="es-ES_tradnl"/>
        </w:rPr>
      </w:pPr>
      <w:r w:rsidRPr="00F20A7B">
        <w:rPr>
          <w:rFonts w:ascii="Calibri" w:eastAsia="Malgun Gothic" w:hAnsi="Calibri" w:cs="Calibri"/>
          <w:sz w:val="22"/>
          <w:szCs w:val="22"/>
          <w:lang w:eastAsia="es-ES_tradnl"/>
        </w:rPr>
        <w:t xml:space="preserve">Que según </w:t>
      </w:r>
      <w:r w:rsidRPr="00F20A7B">
        <w:rPr>
          <w:rFonts w:ascii="Calibri" w:eastAsia="Malgun Gothic" w:hAnsi="Calibri" w:cs="Calibri"/>
          <w:sz w:val="22"/>
          <w:szCs w:val="22"/>
          <w:lang w:val="es-PE" w:eastAsia="es-ES_tradnl"/>
        </w:rPr>
        <w:t>R.M. N°474 – 2022 MINEDU que aprueba la norma técnica denominada: “Disposiciones para la prestación del servicio educativo de las instituciones y programas educativos de la educación básica para el año 2023”</w:t>
      </w:r>
      <w:r w:rsidR="00E021D6">
        <w:rPr>
          <w:rFonts w:ascii="Calibri" w:eastAsia="Malgun Gothic" w:hAnsi="Calibri" w:cs="Calibri"/>
          <w:sz w:val="22"/>
          <w:szCs w:val="22"/>
          <w:lang w:val="es-PE" w:eastAsia="es-ES_tradnl"/>
        </w:rPr>
        <w:t xml:space="preserve"> en su inciso </w:t>
      </w:r>
      <w:r w:rsidR="00A11C3D">
        <w:rPr>
          <w:rFonts w:ascii="Calibri" w:eastAsia="Malgun Gothic" w:hAnsi="Calibri" w:cs="Calibri"/>
          <w:sz w:val="22"/>
          <w:szCs w:val="22"/>
          <w:lang w:val="es-PE" w:eastAsia="es-ES_tradnl"/>
        </w:rPr>
        <w:t>7.1 señala</w:t>
      </w:r>
      <w:r w:rsidR="00E021D6">
        <w:rPr>
          <w:rFonts w:ascii="Calibri" w:eastAsia="Malgun Gothic" w:hAnsi="Calibri" w:cs="Calibri"/>
          <w:sz w:val="22"/>
          <w:szCs w:val="22"/>
          <w:lang w:val="es-PE" w:eastAsia="es-ES_tradnl"/>
        </w:rPr>
        <w:t xml:space="preserve"> que: </w:t>
      </w:r>
      <w:r w:rsidR="00E021D6" w:rsidRPr="00E021D6">
        <w:rPr>
          <w:rFonts w:ascii="Calibri" w:eastAsia="Malgun Gothic" w:hAnsi="Calibri" w:cs="Calibri"/>
          <w:sz w:val="22"/>
          <w:szCs w:val="22"/>
          <w:lang w:val="es-PE" w:eastAsia="es-ES_tradnl"/>
        </w:rPr>
        <w:t xml:space="preserve">“los </w:t>
      </w:r>
      <w:r w:rsidR="00E021D6" w:rsidRPr="00E021D6">
        <w:rPr>
          <w:rFonts w:ascii="Calibri" w:eastAsia="Malgun Gothic" w:hAnsi="Calibri" w:cs="Calibri"/>
          <w:sz w:val="22"/>
          <w:szCs w:val="22"/>
          <w:lang w:val="es-PE" w:eastAsia="es-ES_tradnl"/>
        </w:rPr>
        <w:lastRenderedPageBreak/>
        <w:t>docentes, directivos de IE y especialistas en educación, jefes y directores de las UGEL y DREH participan en asistencias técnicas o en acciones formativas para garantizar la implementación adecuada y oportuna del CNEB”</w:t>
      </w:r>
    </w:p>
    <w:p w14:paraId="764F019E" w14:textId="3C83F21E" w:rsidR="00127849" w:rsidRDefault="00127849" w:rsidP="00434618">
      <w:pPr>
        <w:pStyle w:val="Prrafodelista"/>
        <w:numPr>
          <w:ilvl w:val="1"/>
          <w:numId w:val="7"/>
        </w:numPr>
        <w:jc w:val="both"/>
        <w:rPr>
          <w:rFonts w:ascii="Calibri" w:eastAsia="Malgun Gothic" w:hAnsi="Calibri" w:cs="Calibri"/>
          <w:sz w:val="22"/>
          <w:szCs w:val="22"/>
          <w:lang w:val="es-PE" w:eastAsia="es-ES_tradnl"/>
        </w:rPr>
      </w:pPr>
      <w:r>
        <w:rPr>
          <w:rFonts w:ascii="Calibri" w:eastAsia="Malgun Gothic" w:hAnsi="Calibri" w:cs="Calibri"/>
          <w:sz w:val="22"/>
          <w:szCs w:val="22"/>
          <w:lang w:val="es-PE" w:eastAsia="es-ES_tradnl"/>
        </w:rPr>
        <w:t xml:space="preserve"> Que, </w:t>
      </w:r>
      <w:r w:rsidRPr="003D71BD">
        <w:rPr>
          <w:rFonts w:ascii="Calibri" w:eastAsia="Malgun Gothic" w:hAnsi="Calibri" w:cs="Calibri"/>
          <w:sz w:val="22"/>
          <w:szCs w:val="22"/>
          <w:lang w:val="es-PE" w:eastAsia="es-ES_tradnl"/>
        </w:rPr>
        <w:t>según, la R.V.M. N.º 024-2019-MINEDU “Orientaciones para la Implementación del Currículo Nacional de la Educación Básica” señala en el</w:t>
      </w:r>
      <w:r>
        <w:rPr>
          <w:rFonts w:ascii="Calibri" w:eastAsia="Malgun Gothic" w:hAnsi="Calibri" w:cs="Calibri"/>
          <w:sz w:val="22"/>
          <w:szCs w:val="22"/>
          <w:lang w:val="es-PE" w:eastAsia="es-ES_tradnl"/>
        </w:rPr>
        <w:t xml:space="preserve"> inciso</w:t>
      </w:r>
      <w:r w:rsidRPr="003D71BD">
        <w:rPr>
          <w:rFonts w:ascii="Calibri" w:eastAsia="Malgun Gothic" w:hAnsi="Calibri" w:cs="Calibri"/>
          <w:sz w:val="22"/>
          <w:szCs w:val="22"/>
          <w:lang w:val="es-PE" w:eastAsia="es-ES_tradnl"/>
        </w:rPr>
        <w:t xml:space="preserve"> </w:t>
      </w:r>
      <w:r>
        <w:rPr>
          <w:rFonts w:ascii="Calibri" w:eastAsia="Malgun Gothic" w:hAnsi="Calibri" w:cs="Calibri"/>
          <w:sz w:val="22"/>
          <w:szCs w:val="22"/>
          <w:lang w:val="es-PE" w:eastAsia="es-ES_tradnl"/>
        </w:rPr>
        <w:t>C</w:t>
      </w:r>
      <w:r w:rsidRPr="003D71BD">
        <w:rPr>
          <w:rFonts w:ascii="Calibri" w:eastAsia="Malgun Gothic" w:hAnsi="Calibri" w:cs="Calibri"/>
          <w:sz w:val="22"/>
          <w:szCs w:val="22"/>
          <w:lang w:val="es-PE" w:eastAsia="es-ES_tradnl"/>
        </w:rPr>
        <w:t xml:space="preserve"> del </w:t>
      </w:r>
      <w:r>
        <w:rPr>
          <w:rFonts w:ascii="Calibri" w:eastAsia="Malgun Gothic" w:hAnsi="Calibri" w:cs="Calibri"/>
          <w:sz w:val="22"/>
          <w:szCs w:val="22"/>
          <w:lang w:val="es-PE" w:eastAsia="es-ES_tradnl"/>
        </w:rPr>
        <w:t>numeral</w:t>
      </w:r>
      <w:r w:rsidRPr="003D71BD">
        <w:rPr>
          <w:rFonts w:ascii="Calibri" w:eastAsia="Malgun Gothic" w:hAnsi="Calibri" w:cs="Calibri"/>
          <w:sz w:val="22"/>
          <w:szCs w:val="22"/>
          <w:lang w:val="es-PE" w:eastAsia="es-ES_tradnl"/>
        </w:rPr>
        <w:t xml:space="preserve"> </w:t>
      </w:r>
      <w:r>
        <w:rPr>
          <w:rFonts w:ascii="Calibri" w:eastAsia="Malgun Gothic" w:hAnsi="Calibri" w:cs="Calibri"/>
          <w:sz w:val="22"/>
          <w:szCs w:val="22"/>
          <w:lang w:val="es-PE" w:eastAsia="es-ES_tradnl"/>
        </w:rPr>
        <w:t>8</w:t>
      </w:r>
      <w:r w:rsidRPr="003D71BD">
        <w:rPr>
          <w:rFonts w:ascii="Calibri" w:eastAsia="Malgun Gothic" w:hAnsi="Calibri" w:cs="Calibri"/>
          <w:sz w:val="22"/>
          <w:szCs w:val="22"/>
          <w:lang w:val="es-PE" w:eastAsia="es-ES_tradnl"/>
        </w:rPr>
        <w:t>.2.2</w:t>
      </w:r>
      <w:r>
        <w:rPr>
          <w:rFonts w:ascii="Calibri" w:eastAsia="Malgun Gothic" w:hAnsi="Calibri" w:cs="Calibri"/>
          <w:sz w:val="22"/>
          <w:szCs w:val="22"/>
          <w:lang w:val="es-PE" w:eastAsia="es-ES_tradnl"/>
        </w:rPr>
        <w:t>, como responsabilidad de la UGEL en lo referido a Asistencia técnica y formación</w:t>
      </w:r>
      <w:r w:rsidRPr="003D71BD">
        <w:rPr>
          <w:rFonts w:ascii="Calibri" w:eastAsia="Malgun Gothic" w:hAnsi="Calibri" w:cs="Calibri"/>
          <w:sz w:val="22"/>
          <w:szCs w:val="22"/>
          <w:lang w:val="es-PE" w:eastAsia="es-ES_tradnl"/>
        </w:rPr>
        <w:t xml:space="preserve">: “La </w:t>
      </w:r>
      <w:r>
        <w:rPr>
          <w:rFonts w:ascii="Calibri" w:eastAsia="Malgun Gothic" w:hAnsi="Calibri" w:cs="Calibri"/>
          <w:sz w:val="22"/>
          <w:szCs w:val="22"/>
          <w:lang w:val="es-PE" w:eastAsia="es-ES_tradnl"/>
        </w:rPr>
        <w:t>UGEL podrá establecer alianzas con diversos actores, provenientes de instituciones públicas o privadas (gobiernos regionales, gobiernos locales, empresas, instituciones de las sociedad civil y otros) orientadas a brindar orientaciones a los directivos y docentes para el uso pedagógico y la gestión de los recursos educativos”.</w:t>
      </w:r>
    </w:p>
    <w:p w14:paraId="2CEC2F08" w14:textId="095273BB" w:rsidR="00127849" w:rsidRPr="00127849" w:rsidRDefault="00127849" w:rsidP="00434618">
      <w:pPr>
        <w:pStyle w:val="Prrafodelista"/>
        <w:numPr>
          <w:ilvl w:val="1"/>
          <w:numId w:val="7"/>
        </w:numPr>
        <w:jc w:val="both"/>
        <w:rPr>
          <w:rFonts w:ascii="Calibri" w:eastAsia="Malgun Gothic" w:hAnsi="Calibri" w:cs="Calibri"/>
          <w:sz w:val="22"/>
          <w:szCs w:val="22"/>
          <w:lang w:val="es-PE" w:eastAsia="es-ES_tradnl"/>
        </w:rPr>
      </w:pPr>
      <w:r>
        <w:rPr>
          <w:rFonts w:ascii="Calibri" w:eastAsia="Malgun Gothic" w:hAnsi="Calibri" w:cs="Calibri"/>
          <w:sz w:val="22"/>
          <w:szCs w:val="22"/>
          <w:lang w:val="es-PE" w:eastAsia="es-ES_tradnl"/>
        </w:rPr>
        <w:t xml:space="preserve">Que, </w:t>
      </w:r>
      <w:r w:rsidRPr="0070478B">
        <w:rPr>
          <w:rFonts w:ascii="Calibri" w:eastAsia="Malgun Gothic" w:hAnsi="Calibri" w:cs="Calibri"/>
          <w:sz w:val="22"/>
          <w:szCs w:val="22"/>
          <w:lang w:val="es-PE" w:eastAsia="es-ES_tradnl"/>
        </w:rPr>
        <w:t xml:space="preserve">según el </w:t>
      </w:r>
      <w:r w:rsidRPr="0070478B">
        <w:rPr>
          <w:rFonts w:ascii="Calibri" w:eastAsia="Malgun Gothic" w:hAnsi="Calibri" w:cs="Calibri"/>
          <w:bCs/>
          <w:sz w:val="22"/>
          <w:szCs w:val="22"/>
          <w:lang w:eastAsia="es-ES_tradnl"/>
        </w:rPr>
        <w:t>Convenio específico de cooperación interinstitucional que suscriben la Unidad de Gestión Educativa Local (UGEL) Huaytará y la Asociación Civil sin fines de lucro EPE “Enseña Perú”</w:t>
      </w:r>
      <w:r>
        <w:rPr>
          <w:rFonts w:ascii="Calibri" w:eastAsia="Malgun Gothic" w:hAnsi="Calibri" w:cs="Calibri"/>
          <w:bCs/>
          <w:sz w:val="22"/>
          <w:szCs w:val="22"/>
          <w:lang w:eastAsia="es-ES_tradnl"/>
        </w:rPr>
        <w:t>, en su clausula tercera, señala lo siguiente: “</w:t>
      </w:r>
      <w:r w:rsidRPr="00810B4F">
        <w:rPr>
          <w:rFonts w:ascii="Calibri" w:eastAsia="Malgun Gothic" w:hAnsi="Calibri" w:cs="Calibri"/>
          <w:bCs/>
          <w:sz w:val="22"/>
          <w:szCs w:val="22"/>
          <w:lang w:val="es-PE" w:eastAsia="es-ES_tradnl"/>
        </w:rPr>
        <w:t>Las PARTES acuerdan que el objeto del Convenio es desarrollar acciones coordinadas en el marco de sus respectivas competencias y facultades, con el propósito de contribuir al logro de los aprendizajes y desarrollo de habilidades blandas de los estudiantes, trabajando articuladamente con todos los miembros de las instituciones educativas focalizadas, aportando a un ecosistema educativo que favorezca al desarrollo integral de los estudiantes.</w:t>
      </w:r>
      <w:r>
        <w:rPr>
          <w:rFonts w:ascii="Calibri" w:eastAsia="Malgun Gothic" w:hAnsi="Calibri" w:cs="Calibri"/>
          <w:bCs/>
          <w:sz w:val="22"/>
          <w:szCs w:val="22"/>
          <w:lang w:val="es-PE" w:eastAsia="es-ES_tradnl"/>
        </w:rPr>
        <w:t>”</w:t>
      </w:r>
    </w:p>
    <w:p w14:paraId="3B2E8A9A" w14:textId="2F7D32F7" w:rsidR="00127849" w:rsidRPr="00F20A7B" w:rsidRDefault="00127849" w:rsidP="00434618">
      <w:pPr>
        <w:pStyle w:val="Prrafodelista"/>
        <w:numPr>
          <w:ilvl w:val="1"/>
          <w:numId w:val="7"/>
        </w:numPr>
        <w:jc w:val="both"/>
        <w:rPr>
          <w:rFonts w:ascii="Calibri" w:eastAsia="Malgun Gothic" w:hAnsi="Calibri" w:cs="Calibri"/>
          <w:sz w:val="22"/>
          <w:szCs w:val="22"/>
          <w:lang w:val="es-PE" w:eastAsia="es-ES_tradnl"/>
        </w:rPr>
      </w:pPr>
      <w:r>
        <w:rPr>
          <w:rFonts w:ascii="Calibri" w:eastAsia="Malgun Gothic" w:hAnsi="Calibri" w:cs="Calibri"/>
          <w:bCs/>
          <w:sz w:val="22"/>
          <w:szCs w:val="22"/>
          <w:lang w:val="es-PE" w:eastAsia="es-ES_tradnl"/>
        </w:rPr>
        <w:t xml:space="preserve">Que, </w:t>
      </w:r>
      <w:r w:rsidRPr="00810B4F">
        <w:rPr>
          <w:rFonts w:ascii="Calibri" w:eastAsia="Malgun Gothic" w:hAnsi="Calibri" w:cs="Calibri"/>
          <w:sz w:val="22"/>
          <w:szCs w:val="22"/>
          <w:lang w:val="es-PE" w:eastAsia="es-ES_tradnl"/>
        </w:rPr>
        <w:t xml:space="preserve">según el </w:t>
      </w:r>
      <w:r w:rsidRPr="00810B4F">
        <w:rPr>
          <w:rFonts w:ascii="Calibri" w:eastAsia="Malgun Gothic" w:hAnsi="Calibri" w:cs="Calibri"/>
          <w:bCs/>
          <w:sz w:val="22"/>
          <w:szCs w:val="22"/>
          <w:lang w:val="es-PE" w:eastAsia="es-ES_tradnl"/>
        </w:rPr>
        <w:t xml:space="preserve">Convenio específico de </w:t>
      </w:r>
      <w:bookmarkStart w:id="2" w:name="_Hlk133250041"/>
      <w:r w:rsidRPr="00810B4F">
        <w:rPr>
          <w:rFonts w:ascii="Calibri" w:eastAsia="Malgun Gothic" w:hAnsi="Calibri" w:cs="Calibri"/>
          <w:bCs/>
          <w:sz w:val="22"/>
          <w:szCs w:val="22"/>
          <w:lang w:val="es-PE" w:eastAsia="es-ES_tradnl"/>
        </w:rPr>
        <w:t>cooperación interinstitucional que suscriben la Unidad de Gestión Educativa Local (UGEL) Huaytará y la Asociación Civil sin fines de lucro EPE “Enseña Perú”</w:t>
      </w:r>
      <w:bookmarkEnd w:id="2"/>
      <w:r w:rsidRPr="00810B4F">
        <w:rPr>
          <w:rFonts w:ascii="Calibri" w:eastAsia="Malgun Gothic" w:hAnsi="Calibri" w:cs="Calibri"/>
          <w:bCs/>
          <w:sz w:val="22"/>
          <w:szCs w:val="22"/>
          <w:lang w:val="es-PE" w:eastAsia="es-ES_tradnl"/>
        </w:rPr>
        <w:t xml:space="preserve">, en su clausula </w:t>
      </w:r>
      <w:r>
        <w:rPr>
          <w:rFonts w:ascii="Calibri" w:eastAsia="Malgun Gothic" w:hAnsi="Calibri" w:cs="Calibri"/>
          <w:bCs/>
          <w:sz w:val="22"/>
          <w:szCs w:val="22"/>
          <w:lang w:val="es-PE" w:eastAsia="es-ES_tradnl"/>
        </w:rPr>
        <w:t>cuarta</w:t>
      </w:r>
      <w:r w:rsidRPr="00810B4F">
        <w:rPr>
          <w:rFonts w:ascii="Calibri" w:eastAsia="Malgun Gothic" w:hAnsi="Calibri" w:cs="Calibri"/>
          <w:bCs/>
          <w:sz w:val="22"/>
          <w:szCs w:val="22"/>
          <w:lang w:val="es-PE" w:eastAsia="es-ES_tradnl"/>
        </w:rPr>
        <w:t>, señala:</w:t>
      </w:r>
      <w:r>
        <w:rPr>
          <w:rFonts w:ascii="Calibri" w:eastAsia="Malgun Gothic" w:hAnsi="Calibri" w:cs="Calibri"/>
          <w:bCs/>
          <w:sz w:val="22"/>
          <w:szCs w:val="22"/>
          <w:lang w:val="es-PE" w:eastAsia="es-ES_tradnl"/>
        </w:rPr>
        <w:t xml:space="preserve"> “</w:t>
      </w:r>
      <w:r w:rsidRPr="007F4AFD">
        <w:rPr>
          <w:rFonts w:ascii="Calibri" w:eastAsia="Malgun Gothic" w:hAnsi="Calibri" w:cs="Calibri"/>
          <w:bCs/>
          <w:sz w:val="22"/>
          <w:szCs w:val="22"/>
          <w:lang w:val="es-PE" w:eastAsia="es-ES_tradnl"/>
        </w:rPr>
        <w:t>EPE “Enseña Perú” desarrolla experiencias educativas conforme a su finalidad, las cuales buscan fortalecer las competencias de los miembros de las instituciones educativas, contribuyendo al logro de los aprendizajes y desarrollo integral de los estudiantes.</w:t>
      </w:r>
    </w:p>
    <w:p w14:paraId="66B62245" w14:textId="58CF5CF5" w:rsidR="004D3384" w:rsidRPr="00AD5783" w:rsidRDefault="00F20A7B" w:rsidP="00AD5783">
      <w:pPr>
        <w:pStyle w:val="Prrafodelista"/>
        <w:numPr>
          <w:ilvl w:val="1"/>
          <w:numId w:val="7"/>
        </w:numPr>
        <w:jc w:val="both"/>
        <w:rPr>
          <w:rFonts w:asciiTheme="minorHAnsi" w:eastAsia="Malgun Gothic" w:hAnsiTheme="minorHAnsi" w:cstheme="minorHAnsi"/>
          <w:sz w:val="22"/>
          <w:szCs w:val="22"/>
          <w:lang w:val="es-PE" w:eastAsia="es-ES_tradnl"/>
        </w:rPr>
      </w:pPr>
      <w:bookmarkStart w:id="3" w:name="_Hlk129885416"/>
      <w:r w:rsidRPr="00C3624A">
        <w:rPr>
          <w:rFonts w:asciiTheme="minorHAnsi" w:eastAsia="Malgun Gothic" w:hAnsiTheme="minorHAnsi" w:cstheme="minorHAnsi"/>
          <w:sz w:val="22"/>
          <w:szCs w:val="22"/>
          <w:lang w:eastAsia="es-ES_tradnl"/>
        </w:rPr>
        <w:t xml:space="preserve">Que según el </w:t>
      </w:r>
      <w:r w:rsidRPr="00C3624A">
        <w:rPr>
          <w:rFonts w:asciiTheme="minorHAnsi" w:eastAsia="Malgun Gothic" w:hAnsiTheme="minorHAnsi" w:cstheme="minorHAnsi"/>
          <w:sz w:val="22"/>
          <w:szCs w:val="22"/>
          <w:lang w:val="es-PE" w:eastAsia="es-ES_tradnl"/>
        </w:rPr>
        <w:t xml:space="preserve">oficio </w:t>
      </w:r>
      <w:r w:rsidR="00ED0104" w:rsidRPr="00C3624A">
        <w:rPr>
          <w:rFonts w:asciiTheme="minorHAnsi" w:eastAsia="Malgun Gothic" w:hAnsiTheme="minorHAnsi" w:cstheme="minorHAnsi"/>
          <w:sz w:val="22"/>
          <w:szCs w:val="22"/>
          <w:lang w:val="es-PE" w:eastAsia="es-ES_tradnl"/>
        </w:rPr>
        <w:t>múltiple</w:t>
      </w:r>
      <w:r w:rsidRPr="00C3624A">
        <w:rPr>
          <w:rFonts w:asciiTheme="minorHAnsi" w:eastAsia="Malgun Gothic" w:hAnsiTheme="minorHAnsi" w:cstheme="minorHAnsi"/>
          <w:sz w:val="22"/>
          <w:szCs w:val="22"/>
          <w:lang w:val="es-PE" w:eastAsia="es-ES_tradnl"/>
        </w:rPr>
        <w:t xml:space="preserve"> N°</w:t>
      </w:r>
      <w:r w:rsidR="00127849">
        <w:rPr>
          <w:rFonts w:asciiTheme="minorHAnsi" w:eastAsia="Malgun Gothic" w:hAnsiTheme="minorHAnsi" w:cstheme="minorHAnsi"/>
          <w:sz w:val="22"/>
          <w:szCs w:val="22"/>
          <w:lang w:val="es-PE" w:eastAsia="es-ES_tradnl"/>
        </w:rPr>
        <w:t xml:space="preserve"> 107</w:t>
      </w:r>
      <w:r w:rsidRPr="00C3624A">
        <w:rPr>
          <w:rFonts w:asciiTheme="minorHAnsi" w:eastAsia="Malgun Gothic" w:hAnsiTheme="minorHAnsi" w:cstheme="minorHAnsi"/>
          <w:sz w:val="22"/>
          <w:szCs w:val="22"/>
          <w:lang w:val="es-PE" w:eastAsia="es-ES_tradnl"/>
        </w:rPr>
        <w:t>-2023-GOB-REG-HVCA/GRDS-DREH-UGEL-H/AGP</w:t>
      </w:r>
      <w:r w:rsidR="00785F3C">
        <w:rPr>
          <w:rFonts w:asciiTheme="minorHAnsi" w:eastAsia="Malgun Gothic" w:hAnsiTheme="minorHAnsi" w:cstheme="minorHAnsi"/>
          <w:sz w:val="22"/>
          <w:szCs w:val="22"/>
          <w:lang w:val="es-PE" w:eastAsia="es-ES_tradnl"/>
        </w:rPr>
        <w:t>/D</w:t>
      </w:r>
      <w:r w:rsidRPr="00C3624A">
        <w:rPr>
          <w:rFonts w:asciiTheme="minorHAnsi" w:eastAsia="Malgun Gothic" w:hAnsiTheme="minorHAnsi" w:cstheme="minorHAnsi"/>
          <w:sz w:val="22"/>
          <w:szCs w:val="22"/>
          <w:lang w:val="es-PE" w:eastAsia="es-ES_tradnl"/>
        </w:rPr>
        <w:t>.</w:t>
      </w:r>
      <w:r w:rsidR="00A11C3D" w:rsidRPr="00C3624A">
        <w:rPr>
          <w:rFonts w:asciiTheme="minorHAnsi" w:eastAsia="Malgun Gothic" w:hAnsiTheme="minorHAnsi" w:cstheme="minorHAnsi"/>
          <w:sz w:val="22"/>
          <w:szCs w:val="22"/>
          <w:lang w:val="es-PE" w:eastAsia="es-ES_tradnl"/>
        </w:rPr>
        <w:t xml:space="preserve"> </w:t>
      </w:r>
      <w:r w:rsidR="00785F3C">
        <w:rPr>
          <w:rFonts w:asciiTheme="minorHAnsi" w:eastAsia="Malgun Gothic" w:hAnsiTheme="minorHAnsi" w:cstheme="minorHAnsi"/>
          <w:sz w:val="22"/>
          <w:szCs w:val="22"/>
          <w:lang w:val="es-PE" w:eastAsia="es-ES_tradnl"/>
        </w:rPr>
        <w:t>s</w:t>
      </w:r>
      <w:r w:rsidR="00A11C3D" w:rsidRPr="00C3624A">
        <w:rPr>
          <w:rFonts w:asciiTheme="minorHAnsi" w:eastAsia="Malgun Gothic" w:hAnsiTheme="minorHAnsi" w:cstheme="minorHAnsi"/>
          <w:sz w:val="22"/>
          <w:szCs w:val="22"/>
          <w:lang w:val="es-PE" w:eastAsia="es-ES_tradnl"/>
        </w:rPr>
        <w:t xml:space="preserve">e </w:t>
      </w:r>
      <w:bookmarkStart w:id="4" w:name="_Hlk137571085"/>
      <w:r w:rsidR="00785F3C">
        <w:rPr>
          <w:rFonts w:asciiTheme="minorHAnsi" w:eastAsia="Malgun Gothic" w:hAnsiTheme="minorHAnsi" w:cstheme="minorHAnsi"/>
          <w:sz w:val="22"/>
          <w:szCs w:val="22"/>
          <w:lang w:val="es-PE" w:eastAsia="es-ES_tradnl"/>
        </w:rPr>
        <w:t xml:space="preserve">encarga el desarrollo del taller de fortalecimiento </w:t>
      </w:r>
      <w:r w:rsidR="00127849">
        <w:rPr>
          <w:rFonts w:asciiTheme="minorHAnsi" w:eastAsia="Malgun Gothic" w:hAnsiTheme="minorHAnsi" w:cstheme="minorHAnsi"/>
          <w:sz w:val="22"/>
          <w:szCs w:val="22"/>
          <w:lang w:val="es-PE" w:eastAsia="es-ES_tradnl"/>
        </w:rPr>
        <w:t>en gestión escolar dirigido a directores y coordinadores pedagógicos de las IIEE focalizadas por Enseña Perú</w:t>
      </w:r>
      <w:bookmarkEnd w:id="4"/>
      <w:r w:rsidR="00127849">
        <w:rPr>
          <w:rFonts w:asciiTheme="minorHAnsi" w:eastAsia="Malgun Gothic" w:hAnsiTheme="minorHAnsi" w:cstheme="minorHAnsi"/>
          <w:sz w:val="22"/>
          <w:szCs w:val="22"/>
          <w:lang w:val="es-PE" w:eastAsia="es-ES_tradnl"/>
        </w:rPr>
        <w:t xml:space="preserve">, </w:t>
      </w:r>
      <w:r w:rsidR="00785F3C">
        <w:rPr>
          <w:rFonts w:asciiTheme="minorHAnsi" w:eastAsia="Malgun Gothic" w:hAnsiTheme="minorHAnsi" w:cstheme="minorHAnsi"/>
          <w:sz w:val="22"/>
          <w:szCs w:val="22"/>
          <w:lang w:val="es-PE" w:eastAsia="es-ES_tradnl"/>
        </w:rPr>
        <w:t>contándose con l</w:t>
      </w:r>
      <w:r w:rsidR="004D3384">
        <w:rPr>
          <w:rFonts w:asciiTheme="minorHAnsi" w:eastAsia="Malgun Gothic" w:hAnsiTheme="minorHAnsi" w:cstheme="minorHAnsi"/>
          <w:sz w:val="22"/>
          <w:szCs w:val="22"/>
          <w:lang w:val="es-PE" w:eastAsia="es-ES_tradnl"/>
        </w:rPr>
        <w:t>os</w:t>
      </w:r>
      <w:r w:rsidR="00785F3C">
        <w:rPr>
          <w:rFonts w:asciiTheme="minorHAnsi" w:eastAsia="Malgun Gothic" w:hAnsiTheme="minorHAnsi" w:cstheme="minorHAnsi"/>
          <w:sz w:val="22"/>
          <w:szCs w:val="22"/>
          <w:lang w:val="es-PE" w:eastAsia="es-ES_tradnl"/>
        </w:rPr>
        <w:t xml:space="preserve"> siguiente</w:t>
      </w:r>
      <w:r w:rsidR="004D3384">
        <w:rPr>
          <w:rFonts w:asciiTheme="minorHAnsi" w:eastAsia="Malgun Gothic" w:hAnsiTheme="minorHAnsi" w:cstheme="minorHAnsi"/>
          <w:sz w:val="22"/>
          <w:szCs w:val="22"/>
          <w:lang w:val="es-PE" w:eastAsia="es-ES_tradnl"/>
        </w:rPr>
        <w:t>s actores educativos participantes</w:t>
      </w:r>
      <w:r w:rsidR="00785F3C">
        <w:rPr>
          <w:rFonts w:asciiTheme="minorHAnsi" w:eastAsia="Malgun Gothic" w:hAnsiTheme="minorHAnsi" w:cstheme="minorHAnsi"/>
          <w:sz w:val="22"/>
          <w:szCs w:val="22"/>
          <w:lang w:val="es-PE" w:eastAsia="es-ES_tradnl"/>
        </w:rPr>
        <w:t>:</w:t>
      </w:r>
    </w:p>
    <w:tbl>
      <w:tblPr>
        <w:tblStyle w:val="Tablaconcuadrcula"/>
        <w:tblW w:w="7991" w:type="dxa"/>
        <w:tblInd w:w="786" w:type="dxa"/>
        <w:tblLook w:val="04A0" w:firstRow="1" w:lastRow="0" w:firstColumn="1" w:lastColumn="0" w:noHBand="0" w:noVBand="1"/>
      </w:tblPr>
      <w:tblGrid>
        <w:gridCol w:w="5305"/>
        <w:gridCol w:w="2686"/>
      </w:tblGrid>
      <w:tr w:rsidR="004D3384" w14:paraId="14727D7D" w14:textId="77777777" w:rsidTr="004D3384">
        <w:tc>
          <w:tcPr>
            <w:tcW w:w="7991" w:type="dxa"/>
            <w:gridSpan w:val="2"/>
            <w:tcBorders>
              <w:right w:val="single" w:sz="8" w:space="0" w:color="000000"/>
            </w:tcBorders>
            <w:shd w:val="clear" w:color="auto" w:fill="D0CECE" w:themeFill="background2" w:themeFillShade="E6"/>
          </w:tcPr>
          <w:p w14:paraId="05B539AE" w14:textId="77777777" w:rsidR="004D3384" w:rsidRDefault="004D3384" w:rsidP="00B3145E">
            <w:pPr>
              <w:pStyle w:val="Prrafodelista"/>
              <w:ind w:left="0"/>
              <w:jc w:val="center"/>
              <w:rPr>
                <w:rFonts w:asciiTheme="minorHAnsi" w:eastAsia="Malgun Gothic" w:hAnsiTheme="minorHAnsi" w:cstheme="minorHAnsi"/>
                <w:sz w:val="22"/>
                <w:szCs w:val="22"/>
                <w:lang w:val="es-PE" w:eastAsia="es-ES_tradnl"/>
              </w:rPr>
            </w:pPr>
            <w:bookmarkStart w:id="5" w:name="_Hlk133248733"/>
            <w:r>
              <w:rPr>
                <w:rFonts w:asciiTheme="minorHAnsi" w:eastAsia="Malgun Gothic" w:hAnsiTheme="minorHAnsi" w:cstheme="minorHAnsi"/>
                <w:sz w:val="22"/>
                <w:szCs w:val="22"/>
                <w:lang w:val="es-PE" w:eastAsia="es-ES_tradnl"/>
              </w:rPr>
              <w:t>DIRECTORES SECUNDARIA</w:t>
            </w:r>
          </w:p>
        </w:tc>
      </w:tr>
      <w:tr w:rsidR="004D3384" w14:paraId="2E42AAE8" w14:textId="77777777" w:rsidTr="004D3384">
        <w:tc>
          <w:tcPr>
            <w:tcW w:w="5305" w:type="dxa"/>
          </w:tcPr>
          <w:p w14:paraId="0744DD82" w14:textId="77777777" w:rsidR="004D3384" w:rsidRPr="0081605A" w:rsidRDefault="004D3384" w:rsidP="00B3145E">
            <w:pPr>
              <w:pStyle w:val="Prrafodelista"/>
              <w:ind w:left="0"/>
              <w:rPr>
                <w:rFonts w:asciiTheme="minorHAnsi" w:eastAsia="Malgun Gothic" w:hAnsiTheme="minorHAnsi" w:cstheme="minorHAnsi"/>
                <w:sz w:val="22"/>
                <w:szCs w:val="22"/>
                <w:lang w:val="es-PE" w:eastAsia="es-ES_tradnl"/>
              </w:rPr>
            </w:pPr>
            <w:r w:rsidRPr="001D7E11">
              <w:rPr>
                <w:rFonts w:asciiTheme="minorHAnsi" w:eastAsia="Malgun Gothic" w:hAnsiTheme="minorHAnsi" w:cstheme="minorHAnsi"/>
                <w:sz w:val="22"/>
                <w:szCs w:val="22"/>
                <w:lang w:val="es-PE" w:eastAsia="es-ES_tradnl"/>
              </w:rPr>
              <w:t>Huamán Velarde, Máximo Carlos</w:t>
            </w:r>
          </w:p>
        </w:tc>
        <w:tc>
          <w:tcPr>
            <w:tcW w:w="2686" w:type="dxa"/>
            <w:tcBorders>
              <w:top w:val="nil"/>
              <w:left w:val="nil"/>
              <w:bottom w:val="single" w:sz="8" w:space="0" w:color="000000"/>
              <w:right w:val="single" w:sz="8" w:space="0" w:color="000000"/>
            </w:tcBorders>
            <w:shd w:val="clear" w:color="auto" w:fill="auto"/>
            <w:vAlign w:val="center"/>
          </w:tcPr>
          <w:p w14:paraId="77F2876F" w14:textId="77777777" w:rsidR="004D3384"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Inmaculada Concepción</w:t>
            </w:r>
          </w:p>
        </w:tc>
      </w:tr>
      <w:tr w:rsidR="004D3384" w14:paraId="3BE22024" w14:textId="77777777" w:rsidTr="004D3384">
        <w:tc>
          <w:tcPr>
            <w:tcW w:w="5305" w:type="dxa"/>
          </w:tcPr>
          <w:p w14:paraId="4EA34A3E" w14:textId="77777777" w:rsidR="004D3384" w:rsidRPr="0081605A" w:rsidRDefault="004D3384" w:rsidP="00B3145E">
            <w:pPr>
              <w:pStyle w:val="Prrafodelista"/>
              <w:ind w:left="0"/>
              <w:rPr>
                <w:rFonts w:asciiTheme="minorHAnsi" w:eastAsia="Malgun Gothic" w:hAnsiTheme="minorHAnsi" w:cstheme="minorHAnsi"/>
                <w:sz w:val="22"/>
                <w:szCs w:val="22"/>
                <w:lang w:val="es-PE" w:eastAsia="es-ES_tradnl"/>
              </w:rPr>
            </w:pPr>
            <w:r w:rsidRPr="001D7E11">
              <w:rPr>
                <w:rFonts w:asciiTheme="minorHAnsi" w:eastAsia="Malgun Gothic" w:hAnsiTheme="minorHAnsi" w:cstheme="minorHAnsi"/>
                <w:sz w:val="22"/>
                <w:szCs w:val="22"/>
                <w:lang w:val="es-PE" w:eastAsia="es-ES_tradnl"/>
              </w:rPr>
              <w:t>Condeña Chuquihuaccha, Juan</w:t>
            </w:r>
          </w:p>
        </w:tc>
        <w:tc>
          <w:tcPr>
            <w:tcW w:w="2686" w:type="dxa"/>
            <w:tcBorders>
              <w:top w:val="nil"/>
              <w:left w:val="nil"/>
              <w:bottom w:val="single" w:sz="8" w:space="0" w:color="000000"/>
              <w:right w:val="single" w:sz="8" w:space="0" w:color="000000"/>
            </w:tcBorders>
            <w:shd w:val="clear" w:color="auto" w:fill="auto"/>
            <w:vAlign w:val="center"/>
          </w:tcPr>
          <w:p w14:paraId="6963FCB2" w14:textId="77777777" w:rsidR="004D3384"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T. E. A. Llillinta</w:t>
            </w:r>
          </w:p>
        </w:tc>
      </w:tr>
      <w:tr w:rsidR="004D3384" w14:paraId="44A06519" w14:textId="77777777" w:rsidTr="004D3384">
        <w:tc>
          <w:tcPr>
            <w:tcW w:w="5305" w:type="dxa"/>
          </w:tcPr>
          <w:p w14:paraId="6CF7D8FF" w14:textId="77777777" w:rsidR="004D3384" w:rsidRPr="0081605A" w:rsidRDefault="004D3384" w:rsidP="00B3145E">
            <w:pPr>
              <w:pStyle w:val="Prrafodelista"/>
              <w:ind w:left="0"/>
              <w:rPr>
                <w:rFonts w:asciiTheme="minorHAnsi" w:eastAsia="Malgun Gothic" w:hAnsiTheme="minorHAnsi" w:cstheme="minorHAnsi"/>
                <w:sz w:val="22"/>
                <w:szCs w:val="22"/>
                <w:lang w:val="es-PE" w:eastAsia="es-ES_tradnl"/>
              </w:rPr>
            </w:pPr>
            <w:r w:rsidRPr="001D7E11">
              <w:rPr>
                <w:rFonts w:asciiTheme="minorHAnsi" w:eastAsia="Malgun Gothic" w:hAnsiTheme="minorHAnsi" w:cstheme="minorHAnsi"/>
                <w:sz w:val="22"/>
                <w:szCs w:val="22"/>
                <w:lang w:val="es-PE" w:eastAsia="es-ES_tradnl"/>
              </w:rPr>
              <w:t>Espino Achulle, Jacinto</w:t>
            </w:r>
          </w:p>
        </w:tc>
        <w:tc>
          <w:tcPr>
            <w:tcW w:w="2686" w:type="dxa"/>
            <w:tcBorders>
              <w:top w:val="nil"/>
              <w:left w:val="nil"/>
              <w:bottom w:val="single" w:sz="8" w:space="0" w:color="000000"/>
              <w:right w:val="single" w:sz="8" w:space="0" w:color="000000"/>
            </w:tcBorders>
            <w:shd w:val="clear" w:color="auto" w:fill="auto"/>
            <w:vAlign w:val="center"/>
          </w:tcPr>
          <w:p w14:paraId="7B4C9942" w14:textId="77777777" w:rsidR="004D3384"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Pedro Pablo Atusparia</w:t>
            </w:r>
          </w:p>
        </w:tc>
      </w:tr>
      <w:tr w:rsidR="004D3384" w14:paraId="1215E254" w14:textId="77777777" w:rsidTr="004D3384">
        <w:tc>
          <w:tcPr>
            <w:tcW w:w="5305" w:type="dxa"/>
          </w:tcPr>
          <w:p w14:paraId="41421AD5" w14:textId="7A55E842" w:rsidR="004D3384" w:rsidRPr="001D7E11" w:rsidRDefault="00FD5968" w:rsidP="00B3145E">
            <w:pPr>
              <w:pStyle w:val="Prrafodelista"/>
              <w:ind w:left="0"/>
              <w:rPr>
                <w:rFonts w:asciiTheme="minorHAnsi" w:eastAsia="Malgun Gothic" w:hAnsiTheme="minorHAnsi" w:cstheme="minorHAnsi"/>
                <w:sz w:val="22"/>
                <w:szCs w:val="22"/>
                <w:lang w:val="es-PE" w:eastAsia="es-ES_tradnl"/>
              </w:rPr>
            </w:pPr>
            <w:r w:rsidRPr="00FD5968">
              <w:rPr>
                <w:rFonts w:asciiTheme="minorHAnsi" w:eastAsia="Malgun Gothic" w:hAnsiTheme="minorHAnsi" w:cstheme="minorHAnsi"/>
                <w:sz w:val="22"/>
                <w:szCs w:val="22"/>
                <w:lang w:val="es-PE" w:eastAsia="es-ES_tradnl"/>
              </w:rPr>
              <w:t xml:space="preserve">Bellido Durand, </w:t>
            </w:r>
            <w:r w:rsidRPr="00FD5968">
              <w:rPr>
                <w:rFonts w:asciiTheme="minorHAnsi" w:eastAsia="Malgun Gothic" w:hAnsiTheme="minorHAnsi" w:cstheme="minorHAnsi"/>
                <w:sz w:val="22"/>
                <w:szCs w:val="22"/>
                <w:lang w:val="es-PE" w:eastAsia="es-ES_tradnl"/>
              </w:rPr>
              <w:t>Víctor</w:t>
            </w:r>
            <w:r w:rsidRPr="00FD5968">
              <w:rPr>
                <w:rFonts w:asciiTheme="minorHAnsi" w:eastAsia="Malgun Gothic" w:hAnsiTheme="minorHAnsi" w:cstheme="minorHAnsi"/>
                <w:sz w:val="22"/>
                <w:szCs w:val="22"/>
                <w:lang w:val="es-PE" w:eastAsia="es-ES_tradnl"/>
              </w:rPr>
              <w:t xml:space="preserve"> </w:t>
            </w:r>
            <w:r w:rsidRPr="00FD5968">
              <w:rPr>
                <w:rFonts w:asciiTheme="minorHAnsi" w:eastAsia="Malgun Gothic" w:hAnsiTheme="minorHAnsi" w:cstheme="minorHAnsi"/>
                <w:sz w:val="22"/>
                <w:szCs w:val="22"/>
                <w:lang w:val="es-PE" w:eastAsia="es-ES_tradnl"/>
              </w:rPr>
              <w:t>Raúl</w:t>
            </w:r>
          </w:p>
        </w:tc>
        <w:tc>
          <w:tcPr>
            <w:tcW w:w="2686" w:type="dxa"/>
            <w:tcBorders>
              <w:top w:val="nil"/>
              <w:left w:val="nil"/>
              <w:bottom w:val="single" w:sz="8" w:space="0" w:color="000000"/>
              <w:right w:val="single" w:sz="8" w:space="0" w:color="000000"/>
            </w:tcBorders>
            <w:shd w:val="clear" w:color="auto" w:fill="auto"/>
            <w:vAlign w:val="center"/>
          </w:tcPr>
          <w:p w14:paraId="200C473E" w14:textId="74A45E27" w:rsidR="004D3384"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Ingahuasi</w:t>
            </w:r>
          </w:p>
        </w:tc>
      </w:tr>
      <w:tr w:rsidR="004D3384" w14:paraId="0EE8AD2B" w14:textId="77777777" w:rsidTr="004D3384">
        <w:tc>
          <w:tcPr>
            <w:tcW w:w="7991" w:type="dxa"/>
            <w:gridSpan w:val="2"/>
            <w:tcBorders>
              <w:right w:val="single" w:sz="8" w:space="0" w:color="000000"/>
            </w:tcBorders>
            <w:shd w:val="clear" w:color="auto" w:fill="D0CECE" w:themeFill="background2" w:themeFillShade="E6"/>
          </w:tcPr>
          <w:p w14:paraId="58534E1E" w14:textId="77777777" w:rsidR="004D3384" w:rsidRDefault="004D3384" w:rsidP="00B3145E">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COORDINADORES PEDAGÒGICOS</w:t>
            </w:r>
          </w:p>
        </w:tc>
      </w:tr>
      <w:tr w:rsidR="004D3384" w14:paraId="05C0B90A" w14:textId="77777777" w:rsidTr="004D3384">
        <w:tc>
          <w:tcPr>
            <w:tcW w:w="5305" w:type="dxa"/>
          </w:tcPr>
          <w:p w14:paraId="0F47FD0D" w14:textId="77777777" w:rsidR="004D3384" w:rsidRPr="0081605A" w:rsidRDefault="004D3384" w:rsidP="00B3145E">
            <w:pPr>
              <w:pStyle w:val="Prrafodelista"/>
              <w:ind w:left="0"/>
              <w:rPr>
                <w:rFonts w:asciiTheme="minorHAnsi" w:eastAsia="Malgun Gothic" w:hAnsiTheme="minorHAnsi" w:cstheme="minorHAnsi"/>
                <w:sz w:val="22"/>
                <w:szCs w:val="22"/>
                <w:lang w:val="es-PE" w:eastAsia="es-ES_tradnl"/>
              </w:rPr>
            </w:pPr>
            <w:r w:rsidRPr="00AB0BB4">
              <w:rPr>
                <w:rFonts w:asciiTheme="minorHAnsi" w:eastAsia="Malgun Gothic" w:hAnsiTheme="minorHAnsi" w:cstheme="minorHAnsi"/>
                <w:sz w:val="22"/>
                <w:szCs w:val="22"/>
                <w:lang w:val="es-PE" w:eastAsia="es-ES_tradnl"/>
              </w:rPr>
              <w:t>Jurado Toledo</w:t>
            </w:r>
            <w:r>
              <w:rPr>
                <w:rFonts w:asciiTheme="minorHAnsi" w:eastAsia="Malgun Gothic" w:hAnsiTheme="minorHAnsi" w:cstheme="minorHAnsi"/>
                <w:sz w:val="22"/>
                <w:szCs w:val="22"/>
                <w:lang w:val="es-PE" w:eastAsia="es-ES_tradnl"/>
              </w:rPr>
              <w:t>, Harold Fritz</w:t>
            </w:r>
          </w:p>
        </w:tc>
        <w:tc>
          <w:tcPr>
            <w:tcW w:w="2686" w:type="dxa"/>
            <w:tcBorders>
              <w:top w:val="nil"/>
              <w:left w:val="nil"/>
              <w:bottom w:val="single" w:sz="8" w:space="0" w:color="000000"/>
              <w:right w:val="single" w:sz="8" w:space="0" w:color="000000"/>
            </w:tcBorders>
            <w:shd w:val="clear" w:color="auto" w:fill="auto"/>
            <w:vAlign w:val="center"/>
          </w:tcPr>
          <w:p w14:paraId="57C39890" w14:textId="77777777" w:rsidR="004D3384" w:rsidRDefault="004D3384" w:rsidP="00B3145E">
            <w:pPr>
              <w:pStyle w:val="Prrafodelista"/>
              <w:ind w:left="0"/>
              <w:rPr>
                <w:rFonts w:asciiTheme="minorHAnsi" w:eastAsia="Malgun Gothic" w:hAnsiTheme="minorHAnsi" w:cstheme="minorHAnsi"/>
                <w:sz w:val="22"/>
                <w:szCs w:val="22"/>
                <w:lang w:val="es-PE" w:eastAsia="es-ES_tradnl"/>
              </w:rPr>
            </w:pPr>
            <w:r w:rsidRPr="00AB0BB4">
              <w:rPr>
                <w:rFonts w:asciiTheme="minorHAnsi" w:eastAsia="Malgun Gothic" w:hAnsiTheme="minorHAnsi" w:cstheme="minorHAnsi"/>
                <w:sz w:val="22"/>
                <w:szCs w:val="22"/>
                <w:lang w:val="es-PE" w:eastAsia="es-ES_tradnl"/>
              </w:rPr>
              <w:t>Inmaculada Concepción</w:t>
            </w:r>
          </w:p>
        </w:tc>
      </w:tr>
      <w:tr w:rsidR="004D3384" w14:paraId="7A02E575" w14:textId="77777777" w:rsidTr="004D3384">
        <w:tc>
          <w:tcPr>
            <w:tcW w:w="5305" w:type="dxa"/>
          </w:tcPr>
          <w:p w14:paraId="4D875740" w14:textId="77777777" w:rsidR="004D3384" w:rsidRPr="0081605A" w:rsidRDefault="004D3384" w:rsidP="00B3145E">
            <w:pPr>
              <w:pStyle w:val="Prrafodelista"/>
              <w:ind w:left="0"/>
              <w:rPr>
                <w:rFonts w:asciiTheme="minorHAnsi" w:eastAsia="Malgun Gothic" w:hAnsiTheme="minorHAnsi" w:cstheme="minorHAnsi"/>
                <w:sz w:val="22"/>
                <w:szCs w:val="22"/>
                <w:lang w:val="es-PE" w:eastAsia="es-ES_tradnl"/>
              </w:rPr>
            </w:pPr>
            <w:r w:rsidRPr="00AB0BB4">
              <w:rPr>
                <w:rFonts w:asciiTheme="minorHAnsi" w:eastAsia="Malgun Gothic" w:hAnsiTheme="minorHAnsi" w:cstheme="minorHAnsi"/>
                <w:sz w:val="22"/>
                <w:szCs w:val="22"/>
                <w:lang w:val="es-PE" w:eastAsia="es-ES_tradnl"/>
              </w:rPr>
              <w:t>Córdova Huayanca</w:t>
            </w:r>
            <w:r>
              <w:rPr>
                <w:rFonts w:asciiTheme="minorHAnsi" w:eastAsia="Malgun Gothic" w:hAnsiTheme="minorHAnsi" w:cstheme="minorHAnsi"/>
                <w:sz w:val="22"/>
                <w:szCs w:val="22"/>
                <w:lang w:val="es-PE" w:eastAsia="es-ES_tradnl"/>
              </w:rPr>
              <w:t>, Juan Leonardo</w:t>
            </w:r>
          </w:p>
        </w:tc>
        <w:tc>
          <w:tcPr>
            <w:tcW w:w="2686" w:type="dxa"/>
            <w:tcBorders>
              <w:top w:val="nil"/>
              <w:left w:val="nil"/>
              <w:bottom w:val="single" w:sz="8" w:space="0" w:color="000000"/>
              <w:right w:val="single" w:sz="8" w:space="0" w:color="000000"/>
            </w:tcBorders>
            <w:shd w:val="clear" w:color="auto" w:fill="auto"/>
            <w:vAlign w:val="center"/>
          </w:tcPr>
          <w:p w14:paraId="5C2B08F1" w14:textId="77777777" w:rsidR="004D3384"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T. E. A. Llillinta</w:t>
            </w:r>
          </w:p>
        </w:tc>
      </w:tr>
      <w:tr w:rsidR="004D3384" w14:paraId="5155F8D9" w14:textId="77777777" w:rsidTr="004D3384">
        <w:tc>
          <w:tcPr>
            <w:tcW w:w="5305" w:type="dxa"/>
          </w:tcPr>
          <w:p w14:paraId="5C29A686" w14:textId="77777777" w:rsidR="004D3384" w:rsidRPr="0081605A"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M</w:t>
            </w:r>
            <w:r w:rsidRPr="001A106F">
              <w:rPr>
                <w:rFonts w:asciiTheme="minorHAnsi" w:eastAsia="Malgun Gothic" w:hAnsiTheme="minorHAnsi" w:cstheme="minorHAnsi"/>
                <w:sz w:val="22"/>
                <w:szCs w:val="22"/>
                <w:lang w:val="es-PE" w:eastAsia="es-ES_tradnl"/>
              </w:rPr>
              <w:t xml:space="preserve">ancilla </w:t>
            </w:r>
            <w:r>
              <w:rPr>
                <w:rFonts w:asciiTheme="minorHAnsi" w:eastAsia="Malgun Gothic" w:hAnsiTheme="minorHAnsi" w:cstheme="minorHAnsi"/>
                <w:sz w:val="22"/>
                <w:szCs w:val="22"/>
                <w:lang w:val="es-PE" w:eastAsia="es-ES_tradnl"/>
              </w:rPr>
              <w:t>S</w:t>
            </w:r>
            <w:r w:rsidRPr="001A106F">
              <w:rPr>
                <w:rFonts w:asciiTheme="minorHAnsi" w:eastAsia="Malgun Gothic" w:hAnsiTheme="minorHAnsi" w:cstheme="minorHAnsi"/>
                <w:sz w:val="22"/>
                <w:szCs w:val="22"/>
                <w:lang w:val="es-PE" w:eastAsia="es-ES_tradnl"/>
              </w:rPr>
              <w:t>oto</w:t>
            </w:r>
            <w:r>
              <w:rPr>
                <w:rFonts w:asciiTheme="minorHAnsi" w:eastAsia="Malgun Gothic" w:hAnsiTheme="minorHAnsi" w:cstheme="minorHAnsi"/>
                <w:sz w:val="22"/>
                <w:szCs w:val="22"/>
                <w:lang w:val="es-PE" w:eastAsia="es-ES_tradnl"/>
              </w:rPr>
              <w:t>, Domingo Alex</w:t>
            </w:r>
          </w:p>
        </w:tc>
        <w:tc>
          <w:tcPr>
            <w:tcW w:w="2686" w:type="dxa"/>
            <w:tcBorders>
              <w:top w:val="nil"/>
              <w:left w:val="nil"/>
              <w:bottom w:val="single" w:sz="8" w:space="0" w:color="000000"/>
              <w:right w:val="single" w:sz="8" w:space="0" w:color="000000"/>
            </w:tcBorders>
            <w:shd w:val="clear" w:color="auto" w:fill="auto"/>
            <w:vAlign w:val="center"/>
          </w:tcPr>
          <w:p w14:paraId="44E6479C" w14:textId="77777777" w:rsidR="004D3384" w:rsidRDefault="004D3384" w:rsidP="00B3145E">
            <w:pPr>
              <w:pStyle w:val="Prrafodelista"/>
              <w:ind w:left="0"/>
              <w:rPr>
                <w:rFonts w:asciiTheme="minorHAnsi" w:eastAsia="Malgun Gothic" w:hAnsiTheme="minorHAnsi" w:cstheme="minorHAnsi"/>
                <w:sz w:val="22"/>
                <w:szCs w:val="22"/>
                <w:lang w:val="es-PE" w:eastAsia="es-ES_tradnl"/>
              </w:rPr>
            </w:pPr>
            <w:r w:rsidRPr="001A106F">
              <w:rPr>
                <w:rFonts w:asciiTheme="minorHAnsi" w:eastAsia="Malgun Gothic" w:hAnsiTheme="minorHAnsi" w:cstheme="minorHAnsi"/>
                <w:sz w:val="22"/>
                <w:szCs w:val="22"/>
                <w:lang w:val="es-PE" w:eastAsia="es-ES_tradnl"/>
              </w:rPr>
              <w:t>Pedro Pablo Atusparia</w:t>
            </w:r>
          </w:p>
        </w:tc>
      </w:tr>
      <w:tr w:rsidR="004D3384" w14:paraId="3E6DCA46" w14:textId="77777777" w:rsidTr="004D3384">
        <w:tc>
          <w:tcPr>
            <w:tcW w:w="5305" w:type="dxa"/>
          </w:tcPr>
          <w:p w14:paraId="3B640D36" w14:textId="3902C680" w:rsidR="004D3384" w:rsidRDefault="00FD5968" w:rsidP="00B3145E">
            <w:pPr>
              <w:pStyle w:val="Prrafodelista"/>
              <w:ind w:left="0"/>
              <w:rPr>
                <w:rFonts w:asciiTheme="minorHAnsi" w:eastAsia="Malgun Gothic" w:hAnsiTheme="minorHAnsi" w:cstheme="minorHAnsi"/>
                <w:sz w:val="22"/>
                <w:szCs w:val="22"/>
                <w:lang w:val="es-PE" w:eastAsia="es-ES_tradnl"/>
              </w:rPr>
            </w:pPr>
            <w:r w:rsidRPr="00FD5968">
              <w:rPr>
                <w:rFonts w:asciiTheme="minorHAnsi" w:eastAsia="Malgun Gothic" w:hAnsiTheme="minorHAnsi" w:cstheme="minorHAnsi"/>
                <w:sz w:val="22"/>
                <w:szCs w:val="22"/>
                <w:lang w:val="es-PE" w:eastAsia="es-ES_tradnl"/>
              </w:rPr>
              <w:t>Flores Quispe, Eusebio</w:t>
            </w:r>
          </w:p>
        </w:tc>
        <w:tc>
          <w:tcPr>
            <w:tcW w:w="2686" w:type="dxa"/>
            <w:tcBorders>
              <w:top w:val="nil"/>
              <w:left w:val="nil"/>
              <w:bottom w:val="single" w:sz="8" w:space="0" w:color="000000"/>
              <w:right w:val="single" w:sz="8" w:space="0" w:color="000000"/>
            </w:tcBorders>
            <w:shd w:val="clear" w:color="auto" w:fill="auto"/>
            <w:vAlign w:val="center"/>
          </w:tcPr>
          <w:p w14:paraId="085BA24B" w14:textId="76729A30" w:rsidR="004D3384" w:rsidRPr="001A106F" w:rsidRDefault="004D3384"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Ingahuasi</w:t>
            </w:r>
          </w:p>
        </w:tc>
      </w:tr>
      <w:tr w:rsidR="004D3384" w14:paraId="3FE5871D" w14:textId="77777777" w:rsidTr="004D3384">
        <w:tc>
          <w:tcPr>
            <w:tcW w:w="5305" w:type="dxa"/>
            <w:shd w:val="clear" w:color="auto" w:fill="AEAAAA" w:themeFill="background2" w:themeFillShade="BF"/>
          </w:tcPr>
          <w:p w14:paraId="1D68B2BD" w14:textId="14AFAB9A" w:rsidR="004D3384" w:rsidRPr="0081605A" w:rsidRDefault="00D573BF" w:rsidP="00B3145E">
            <w:pPr>
              <w:pStyle w:val="Prrafodelista"/>
              <w:ind w:left="0"/>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TOTAL</w:t>
            </w:r>
          </w:p>
        </w:tc>
        <w:tc>
          <w:tcPr>
            <w:tcW w:w="2686" w:type="dxa"/>
            <w:tcBorders>
              <w:top w:val="nil"/>
              <w:left w:val="nil"/>
              <w:bottom w:val="single" w:sz="8" w:space="0" w:color="000000"/>
              <w:right w:val="single" w:sz="8" w:space="0" w:color="000000"/>
            </w:tcBorders>
            <w:shd w:val="clear" w:color="auto" w:fill="AEAAAA" w:themeFill="background2" w:themeFillShade="BF"/>
            <w:vAlign w:val="center"/>
          </w:tcPr>
          <w:p w14:paraId="549DAC3D" w14:textId="515CC8E0" w:rsidR="004D3384" w:rsidRDefault="004D3384" w:rsidP="00B3145E">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08</w:t>
            </w:r>
          </w:p>
        </w:tc>
      </w:tr>
      <w:bookmarkEnd w:id="3"/>
      <w:bookmarkEnd w:id="5"/>
    </w:tbl>
    <w:p w14:paraId="6F911152" w14:textId="77777777" w:rsidR="00A14DCB" w:rsidRPr="00AD5783" w:rsidRDefault="00A14DCB" w:rsidP="00AD5783">
      <w:pPr>
        <w:rPr>
          <w:rFonts w:eastAsia="Malgun Gothic" w:cstheme="minorHAnsi"/>
          <w:lang w:eastAsia="es-ES_tradnl"/>
        </w:rPr>
      </w:pPr>
    </w:p>
    <w:p w14:paraId="05F2EFF8" w14:textId="584AD0FC" w:rsidR="0081605A" w:rsidRDefault="0081605A" w:rsidP="0081605A">
      <w:pPr>
        <w:pStyle w:val="Prrafodelista"/>
        <w:numPr>
          <w:ilvl w:val="1"/>
          <w:numId w:val="7"/>
        </w:numPr>
        <w:jc w:val="both"/>
        <w:rPr>
          <w:rFonts w:asciiTheme="minorHAnsi" w:eastAsia="Malgun Gothic" w:hAnsiTheme="minorHAnsi" w:cstheme="minorHAnsi"/>
          <w:sz w:val="22"/>
          <w:szCs w:val="22"/>
          <w:lang w:val="es-PE" w:eastAsia="es-ES_tradnl"/>
        </w:rPr>
      </w:pPr>
      <w:r w:rsidRPr="0081605A">
        <w:rPr>
          <w:rFonts w:asciiTheme="minorHAnsi" w:eastAsia="Malgun Gothic" w:hAnsiTheme="minorHAnsi" w:cstheme="minorHAnsi"/>
          <w:sz w:val="22"/>
          <w:szCs w:val="22"/>
          <w:lang w:val="es-PE" w:eastAsia="es-ES_tradnl"/>
        </w:rPr>
        <w:t xml:space="preserve">Que según el oficio múltiple N° </w:t>
      </w:r>
      <w:r w:rsidR="00127849">
        <w:rPr>
          <w:rFonts w:asciiTheme="minorHAnsi" w:eastAsia="Malgun Gothic" w:hAnsiTheme="minorHAnsi" w:cstheme="minorHAnsi"/>
          <w:sz w:val="22"/>
          <w:szCs w:val="22"/>
          <w:lang w:val="es-PE" w:eastAsia="es-ES_tradnl"/>
        </w:rPr>
        <w:t>107</w:t>
      </w:r>
      <w:r w:rsidRPr="0081605A">
        <w:rPr>
          <w:rFonts w:asciiTheme="minorHAnsi" w:eastAsia="Malgun Gothic" w:hAnsiTheme="minorHAnsi" w:cstheme="minorHAnsi"/>
          <w:sz w:val="22"/>
          <w:szCs w:val="22"/>
          <w:lang w:val="es-PE" w:eastAsia="es-ES_tradnl"/>
        </w:rPr>
        <w:t xml:space="preserve"> -2023-GOB-REG-HVCA/GRDS-DREH-UGEL-H/AGP</w:t>
      </w:r>
      <w:r w:rsidR="00434618">
        <w:rPr>
          <w:rFonts w:asciiTheme="minorHAnsi" w:eastAsia="Malgun Gothic" w:hAnsiTheme="minorHAnsi" w:cstheme="minorHAnsi"/>
          <w:sz w:val="22"/>
          <w:szCs w:val="22"/>
          <w:lang w:val="es-PE" w:eastAsia="es-ES_tradnl"/>
        </w:rPr>
        <w:t>/D</w:t>
      </w:r>
      <w:r>
        <w:rPr>
          <w:rFonts w:asciiTheme="minorHAnsi" w:eastAsia="Malgun Gothic" w:hAnsiTheme="minorHAnsi" w:cstheme="minorHAnsi"/>
          <w:sz w:val="22"/>
          <w:szCs w:val="22"/>
          <w:lang w:val="es-PE" w:eastAsia="es-ES_tradnl"/>
        </w:rPr>
        <w:t xml:space="preserve"> a través del cual se</w:t>
      </w:r>
      <w:r w:rsidR="00434618" w:rsidRPr="00434618">
        <w:rPr>
          <w:rFonts w:asciiTheme="minorHAnsi" w:eastAsia="Malgun Gothic" w:hAnsiTheme="minorHAnsi" w:cstheme="minorHAnsi"/>
          <w:sz w:val="22"/>
          <w:szCs w:val="22"/>
          <w:lang w:val="es-PE" w:eastAsia="es-ES_tradnl"/>
        </w:rPr>
        <w:t xml:space="preserve"> encarga el desarrollo del taller de fortalecimiento </w:t>
      </w:r>
      <w:r w:rsidR="00127849">
        <w:rPr>
          <w:rFonts w:asciiTheme="minorHAnsi" w:eastAsia="Malgun Gothic" w:hAnsiTheme="minorHAnsi" w:cstheme="minorHAnsi"/>
          <w:sz w:val="22"/>
          <w:szCs w:val="22"/>
          <w:lang w:val="es-PE" w:eastAsia="es-ES_tradnl"/>
        </w:rPr>
        <w:t xml:space="preserve">en gestión escolar dirigido a directores y coordinadores pedagógicos de las IIEE focalizadas por Enseña Perú </w:t>
      </w:r>
      <w:r w:rsidR="00434618">
        <w:rPr>
          <w:rFonts w:asciiTheme="minorHAnsi" w:eastAsia="Malgun Gothic" w:hAnsiTheme="minorHAnsi" w:cstheme="minorHAnsi"/>
          <w:sz w:val="22"/>
          <w:szCs w:val="22"/>
          <w:lang w:val="es-PE" w:eastAsia="es-ES_tradnl"/>
        </w:rPr>
        <w:t xml:space="preserve">se encontraron los </w:t>
      </w:r>
      <w:r>
        <w:rPr>
          <w:rFonts w:asciiTheme="minorHAnsi" w:eastAsia="Malgun Gothic" w:hAnsiTheme="minorHAnsi" w:cstheme="minorHAnsi"/>
          <w:sz w:val="22"/>
          <w:szCs w:val="22"/>
          <w:lang w:val="es-PE" w:eastAsia="es-ES_tradnl"/>
        </w:rPr>
        <w:t>siguientes logros, dificultades y alternativas de mejora</w:t>
      </w:r>
      <w:r w:rsidRPr="0081605A">
        <w:rPr>
          <w:rFonts w:asciiTheme="minorHAnsi" w:eastAsia="Malgun Gothic" w:hAnsiTheme="minorHAnsi" w:cstheme="minorHAnsi"/>
          <w:sz w:val="22"/>
          <w:szCs w:val="22"/>
          <w:lang w:val="es-PE" w:eastAsia="es-ES_tradnl"/>
        </w:rPr>
        <w:t>:</w:t>
      </w:r>
    </w:p>
    <w:p w14:paraId="6B7A6AC9" w14:textId="77777777" w:rsidR="00500FDA" w:rsidRDefault="00500FDA" w:rsidP="00500FDA">
      <w:pPr>
        <w:pStyle w:val="Prrafodelista"/>
        <w:ind w:left="786"/>
        <w:jc w:val="both"/>
        <w:rPr>
          <w:rFonts w:asciiTheme="minorHAnsi" w:eastAsia="Malgun Gothic" w:hAnsiTheme="minorHAnsi" w:cstheme="minorHAnsi"/>
          <w:sz w:val="22"/>
          <w:szCs w:val="22"/>
          <w:lang w:val="es-PE" w:eastAsia="es-ES_tradnl"/>
        </w:rPr>
      </w:pPr>
    </w:p>
    <w:tbl>
      <w:tblPr>
        <w:tblStyle w:val="Tablaconcuadrcula"/>
        <w:tblW w:w="0" w:type="auto"/>
        <w:tblInd w:w="786" w:type="dxa"/>
        <w:tblLook w:val="04A0" w:firstRow="1" w:lastRow="0" w:firstColumn="1" w:lastColumn="0" w:noHBand="0" w:noVBand="1"/>
      </w:tblPr>
      <w:tblGrid>
        <w:gridCol w:w="2681"/>
        <w:gridCol w:w="2687"/>
        <w:gridCol w:w="2623"/>
      </w:tblGrid>
      <w:tr w:rsidR="003A1AB7" w14:paraId="19433D17" w14:textId="77777777" w:rsidTr="00500FDA">
        <w:tc>
          <w:tcPr>
            <w:tcW w:w="2925" w:type="dxa"/>
            <w:shd w:val="clear" w:color="auto" w:fill="D0CECE" w:themeFill="background2" w:themeFillShade="E6"/>
          </w:tcPr>
          <w:p w14:paraId="5D161851" w14:textId="5790E035" w:rsidR="00500FDA" w:rsidRDefault="00500FDA" w:rsidP="00F54709">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LOGROS</w:t>
            </w:r>
          </w:p>
        </w:tc>
        <w:tc>
          <w:tcPr>
            <w:tcW w:w="2926" w:type="dxa"/>
            <w:shd w:val="clear" w:color="auto" w:fill="D0CECE" w:themeFill="background2" w:themeFillShade="E6"/>
          </w:tcPr>
          <w:p w14:paraId="33AFC9F2" w14:textId="377D67AE" w:rsidR="00500FDA" w:rsidRDefault="00500FDA" w:rsidP="00F54709">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DIFICULTADES</w:t>
            </w:r>
          </w:p>
        </w:tc>
        <w:tc>
          <w:tcPr>
            <w:tcW w:w="2926" w:type="dxa"/>
            <w:shd w:val="clear" w:color="auto" w:fill="D0CECE" w:themeFill="background2" w:themeFillShade="E6"/>
          </w:tcPr>
          <w:p w14:paraId="79E31FAE" w14:textId="38A056D4" w:rsidR="00500FDA" w:rsidRDefault="00500FDA" w:rsidP="00500FDA">
            <w:pPr>
              <w:pStyle w:val="Prrafodelista"/>
              <w:ind w:left="0"/>
              <w:jc w:val="center"/>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ALTERNATIVAS DE MEJORA</w:t>
            </w:r>
          </w:p>
        </w:tc>
      </w:tr>
      <w:tr w:rsidR="003A1AB7" w14:paraId="0D4276B9" w14:textId="77777777" w:rsidTr="00500FDA">
        <w:tc>
          <w:tcPr>
            <w:tcW w:w="2925" w:type="dxa"/>
          </w:tcPr>
          <w:p w14:paraId="306CA7C3" w14:textId="3B10F55C" w:rsidR="00500FDA" w:rsidRDefault="003B3E6B" w:rsidP="00762F0C">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-Participación</w:t>
            </w:r>
            <w:r w:rsidR="00500FDA">
              <w:rPr>
                <w:rFonts w:asciiTheme="minorHAnsi" w:eastAsia="Malgun Gothic" w:hAnsiTheme="minorHAnsi" w:cstheme="minorHAnsi"/>
                <w:sz w:val="22"/>
                <w:szCs w:val="22"/>
                <w:lang w:val="es-PE" w:eastAsia="es-ES_tradnl"/>
              </w:rPr>
              <w:t xml:space="preserve"> del </w:t>
            </w:r>
            <w:r w:rsidR="00DD39A4">
              <w:rPr>
                <w:rFonts w:asciiTheme="minorHAnsi" w:eastAsia="Malgun Gothic" w:hAnsiTheme="minorHAnsi" w:cstheme="minorHAnsi"/>
                <w:sz w:val="22"/>
                <w:szCs w:val="22"/>
                <w:lang w:val="es-PE" w:eastAsia="es-ES_tradnl"/>
              </w:rPr>
              <w:t>100</w:t>
            </w:r>
            <w:r w:rsidR="00500FDA">
              <w:rPr>
                <w:rFonts w:asciiTheme="minorHAnsi" w:eastAsia="Malgun Gothic" w:hAnsiTheme="minorHAnsi" w:cstheme="minorHAnsi"/>
                <w:sz w:val="22"/>
                <w:szCs w:val="22"/>
                <w:lang w:val="es-PE" w:eastAsia="es-ES_tradnl"/>
              </w:rPr>
              <w:t>%</w:t>
            </w:r>
            <w:r>
              <w:rPr>
                <w:rFonts w:asciiTheme="minorHAnsi" w:eastAsia="Malgun Gothic" w:hAnsiTheme="minorHAnsi" w:cstheme="minorHAnsi"/>
                <w:sz w:val="22"/>
                <w:szCs w:val="22"/>
                <w:lang w:val="es-PE" w:eastAsia="es-ES_tradnl"/>
              </w:rPr>
              <w:t xml:space="preserve"> de los </w:t>
            </w:r>
            <w:r w:rsidR="00F54709">
              <w:rPr>
                <w:rFonts w:asciiTheme="minorHAnsi" w:eastAsia="Malgun Gothic" w:hAnsiTheme="minorHAnsi" w:cstheme="minorHAnsi"/>
                <w:sz w:val="22"/>
                <w:szCs w:val="22"/>
                <w:lang w:val="es-PE" w:eastAsia="es-ES_tradnl"/>
              </w:rPr>
              <w:t>directores</w:t>
            </w:r>
            <w:r w:rsidR="00DD39A4">
              <w:rPr>
                <w:rFonts w:asciiTheme="minorHAnsi" w:eastAsia="Malgun Gothic" w:hAnsiTheme="minorHAnsi" w:cstheme="minorHAnsi"/>
                <w:sz w:val="22"/>
                <w:szCs w:val="22"/>
                <w:lang w:val="es-PE" w:eastAsia="es-ES_tradnl"/>
              </w:rPr>
              <w:t xml:space="preserve"> y </w:t>
            </w:r>
            <w:r w:rsidR="00DD39A4">
              <w:rPr>
                <w:rFonts w:asciiTheme="minorHAnsi" w:eastAsia="Malgun Gothic" w:hAnsiTheme="minorHAnsi" w:cstheme="minorHAnsi"/>
                <w:sz w:val="22"/>
                <w:szCs w:val="22"/>
                <w:lang w:val="es-PE" w:eastAsia="es-ES_tradnl"/>
              </w:rPr>
              <w:lastRenderedPageBreak/>
              <w:t>coordinadores pedagógicos.</w:t>
            </w:r>
          </w:p>
          <w:p w14:paraId="077AAF02" w14:textId="77777777" w:rsidR="004751FF" w:rsidRDefault="003B3E6B" w:rsidP="00762F0C">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 xml:space="preserve">-Se cumplió con el </w:t>
            </w:r>
            <w:r w:rsidR="00DD39A4">
              <w:rPr>
                <w:rFonts w:asciiTheme="minorHAnsi" w:eastAsia="Malgun Gothic" w:hAnsiTheme="minorHAnsi" w:cstheme="minorHAnsi"/>
                <w:sz w:val="22"/>
                <w:szCs w:val="22"/>
                <w:lang w:val="es-PE" w:eastAsia="es-ES_tradnl"/>
              </w:rPr>
              <w:t>10</w:t>
            </w:r>
            <w:r w:rsidR="00DB6B79">
              <w:rPr>
                <w:rFonts w:asciiTheme="minorHAnsi" w:eastAsia="Malgun Gothic" w:hAnsiTheme="minorHAnsi" w:cstheme="minorHAnsi"/>
                <w:sz w:val="22"/>
                <w:szCs w:val="22"/>
                <w:lang w:val="es-PE" w:eastAsia="es-ES_tradnl"/>
              </w:rPr>
              <w:t>0</w:t>
            </w:r>
            <w:r>
              <w:rPr>
                <w:rFonts w:asciiTheme="minorHAnsi" w:eastAsia="Malgun Gothic" w:hAnsiTheme="minorHAnsi" w:cstheme="minorHAnsi"/>
                <w:sz w:val="22"/>
                <w:szCs w:val="22"/>
                <w:lang w:val="es-PE" w:eastAsia="es-ES_tradnl"/>
              </w:rPr>
              <w:t>% de las actividades programadas</w:t>
            </w:r>
            <w:r w:rsidR="00DB6B79">
              <w:rPr>
                <w:rFonts w:asciiTheme="minorHAnsi" w:eastAsia="Malgun Gothic" w:hAnsiTheme="minorHAnsi" w:cstheme="minorHAnsi"/>
                <w:sz w:val="22"/>
                <w:szCs w:val="22"/>
                <w:lang w:val="es-PE" w:eastAsia="es-ES_tradnl"/>
              </w:rPr>
              <w:t xml:space="preserve">, básicamente se puso énfasis en </w:t>
            </w:r>
          </w:p>
          <w:p w14:paraId="5DDBED75" w14:textId="35701AB5" w:rsidR="003B3E6B" w:rsidRDefault="00F54709" w:rsidP="00762F0C">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Las responsabilidades de los directores en la gestión de la escuela y en los principios del acompañamiento pedagógico.</w:t>
            </w:r>
          </w:p>
          <w:p w14:paraId="1DE8D731" w14:textId="06093591" w:rsidR="001E3A87" w:rsidRDefault="003B3E6B" w:rsidP="00762F0C">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w:t>
            </w:r>
            <w:r w:rsidR="00DB6B79">
              <w:rPr>
                <w:rFonts w:asciiTheme="minorHAnsi" w:eastAsia="Malgun Gothic" w:hAnsiTheme="minorHAnsi" w:cstheme="minorHAnsi"/>
                <w:sz w:val="22"/>
                <w:szCs w:val="22"/>
                <w:lang w:val="es-PE" w:eastAsia="es-ES_tradnl"/>
              </w:rPr>
              <w:t xml:space="preserve"> Se tuvo el espacio de reflexión</w:t>
            </w:r>
            <w:r w:rsidR="00F54709">
              <w:rPr>
                <w:rFonts w:asciiTheme="minorHAnsi" w:eastAsia="Malgun Gothic" w:hAnsiTheme="minorHAnsi" w:cstheme="minorHAnsi"/>
                <w:sz w:val="22"/>
                <w:szCs w:val="22"/>
                <w:lang w:val="es-PE" w:eastAsia="es-ES_tradnl"/>
              </w:rPr>
              <w:t xml:space="preserve"> con los responsables de Enseña Perú del monitoreo pedagógico a los PEP.</w:t>
            </w:r>
          </w:p>
          <w:p w14:paraId="438B5DF8" w14:textId="08F12D3F" w:rsidR="003B3E6B" w:rsidRDefault="003B3E6B" w:rsidP="00762F0C">
            <w:pPr>
              <w:pStyle w:val="Prrafodelista"/>
              <w:ind w:left="0"/>
              <w:jc w:val="both"/>
              <w:rPr>
                <w:rFonts w:asciiTheme="minorHAnsi" w:eastAsia="Malgun Gothic" w:hAnsiTheme="minorHAnsi" w:cstheme="minorHAnsi"/>
                <w:sz w:val="22"/>
                <w:szCs w:val="22"/>
                <w:lang w:val="es-PE" w:eastAsia="es-ES_tradnl"/>
              </w:rPr>
            </w:pPr>
          </w:p>
        </w:tc>
        <w:tc>
          <w:tcPr>
            <w:tcW w:w="2926" w:type="dxa"/>
          </w:tcPr>
          <w:p w14:paraId="59040A21" w14:textId="45059142" w:rsidR="00F54709" w:rsidRDefault="00DB6B79" w:rsidP="00F54709">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lastRenderedPageBreak/>
              <w:t xml:space="preserve">- </w:t>
            </w:r>
            <w:r w:rsidR="00F54709">
              <w:rPr>
                <w:rFonts w:asciiTheme="minorHAnsi" w:eastAsia="Malgun Gothic" w:hAnsiTheme="minorHAnsi" w:cstheme="minorHAnsi"/>
                <w:sz w:val="22"/>
                <w:szCs w:val="22"/>
                <w:lang w:val="es-PE" w:eastAsia="es-ES_tradnl"/>
              </w:rPr>
              <w:t xml:space="preserve">El taller se desarrollo en la vivienda de un docente en un espacio que no tenía las </w:t>
            </w:r>
            <w:r w:rsidR="00F54709">
              <w:rPr>
                <w:rFonts w:asciiTheme="minorHAnsi" w:eastAsia="Malgun Gothic" w:hAnsiTheme="minorHAnsi" w:cstheme="minorHAnsi"/>
                <w:sz w:val="22"/>
                <w:szCs w:val="22"/>
                <w:lang w:val="es-PE" w:eastAsia="es-ES_tradnl"/>
              </w:rPr>
              <w:lastRenderedPageBreak/>
              <w:t>características de un espacio de trabajo académico.</w:t>
            </w:r>
          </w:p>
          <w:p w14:paraId="01A2631A" w14:textId="79BA0184" w:rsidR="00F54709" w:rsidRDefault="00F54709" w:rsidP="00F54709">
            <w:pPr>
              <w:pStyle w:val="Prrafodelista"/>
              <w:ind w:left="0"/>
              <w:jc w:val="both"/>
              <w:rPr>
                <w:rFonts w:asciiTheme="minorHAnsi" w:eastAsia="Malgun Gothic" w:hAnsiTheme="minorHAnsi" w:cstheme="minorHAnsi"/>
                <w:sz w:val="22"/>
                <w:szCs w:val="22"/>
                <w:lang w:val="es-PE" w:eastAsia="es-ES_tradnl"/>
              </w:rPr>
            </w:pPr>
            <w:r>
              <w:rPr>
                <w:rFonts w:asciiTheme="minorHAnsi" w:eastAsia="Malgun Gothic" w:hAnsiTheme="minorHAnsi" w:cstheme="minorHAnsi"/>
                <w:sz w:val="22"/>
                <w:szCs w:val="22"/>
                <w:lang w:val="es-PE" w:eastAsia="es-ES_tradnl"/>
              </w:rPr>
              <w:t>- En el espacio de tiempo otorgado a Enseña Perú no se profundizo en el proceso técnico de monitoreo y acompañamiento.</w:t>
            </w:r>
          </w:p>
          <w:p w14:paraId="54A0B8ED" w14:textId="1724BBA7" w:rsidR="00A318F4" w:rsidRDefault="00A318F4" w:rsidP="00F54709">
            <w:pPr>
              <w:pStyle w:val="Prrafodelista"/>
              <w:ind w:left="0"/>
              <w:jc w:val="both"/>
              <w:rPr>
                <w:rFonts w:asciiTheme="minorHAnsi" w:eastAsia="Malgun Gothic" w:hAnsiTheme="minorHAnsi" w:cstheme="minorHAnsi"/>
                <w:sz w:val="22"/>
                <w:szCs w:val="22"/>
                <w:lang w:val="es-PE" w:eastAsia="es-ES_tradnl"/>
              </w:rPr>
            </w:pPr>
          </w:p>
        </w:tc>
        <w:tc>
          <w:tcPr>
            <w:tcW w:w="2926" w:type="dxa"/>
          </w:tcPr>
          <w:p w14:paraId="5187D1FA" w14:textId="4B435580" w:rsidR="003A1AB7" w:rsidRDefault="003A1AB7" w:rsidP="00762F0C">
            <w:pPr>
              <w:jc w:val="both"/>
              <w:rPr>
                <w:rFonts w:eastAsia="Malgun Gothic" w:cstheme="minorHAnsi"/>
                <w:lang w:eastAsia="es-ES_tradnl"/>
              </w:rPr>
            </w:pPr>
            <w:r>
              <w:rPr>
                <w:rFonts w:eastAsia="Malgun Gothic" w:cstheme="minorHAnsi"/>
                <w:lang w:eastAsia="es-ES_tradnl"/>
              </w:rPr>
              <w:lastRenderedPageBreak/>
              <w:t>-</w:t>
            </w:r>
            <w:r w:rsidR="00F54709">
              <w:rPr>
                <w:rFonts w:eastAsia="Malgun Gothic" w:cstheme="minorHAnsi"/>
                <w:lang w:eastAsia="es-ES_tradnl"/>
              </w:rPr>
              <w:t xml:space="preserve">Se deben brindar las condiciones físicas adecuadas para el </w:t>
            </w:r>
            <w:r w:rsidR="00F54709">
              <w:rPr>
                <w:rFonts w:eastAsia="Malgun Gothic" w:cstheme="minorHAnsi"/>
                <w:lang w:eastAsia="es-ES_tradnl"/>
              </w:rPr>
              <w:lastRenderedPageBreak/>
              <w:t>desarrollo de futuros talleres.</w:t>
            </w:r>
          </w:p>
          <w:p w14:paraId="7133DC60" w14:textId="2265EA90" w:rsidR="00F54709" w:rsidRDefault="00F54709" w:rsidP="00762F0C">
            <w:pPr>
              <w:jc w:val="both"/>
              <w:rPr>
                <w:rFonts w:eastAsia="Malgun Gothic" w:cstheme="minorHAnsi"/>
                <w:lang w:eastAsia="es-ES_tradnl"/>
              </w:rPr>
            </w:pPr>
            <w:r>
              <w:rPr>
                <w:rFonts w:eastAsia="Malgun Gothic" w:cstheme="minorHAnsi"/>
                <w:lang w:eastAsia="es-ES_tradnl"/>
              </w:rPr>
              <w:t>-Se debe realizar el monitoreo presencial al trabajo de los coordinadores pedagógicos.</w:t>
            </w:r>
          </w:p>
          <w:p w14:paraId="34E34107" w14:textId="6FD91B30" w:rsidR="003A1AB7" w:rsidRPr="003A1AB7" w:rsidRDefault="003A1AB7" w:rsidP="00762F0C">
            <w:pPr>
              <w:jc w:val="both"/>
              <w:rPr>
                <w:rFonts w:eastAsia="Malgun Gothic" w:cstheme="minorHAnsi"/>
                <w:lang w:eastAsia="es-ES_tradnl"/>
              </w:rPr>
            </w:pPr>
          </w:p>
        </w:tc>
      </w:tr>
    </w:tbl>
    <w:p w14:paraId="08339912" w14:textId="77777777" w:rsidR="00827FA6" w:rsidRPr="007B47C8" w:rsidRDefault="00827FA6" w:rsidP="00827FA6">
      <w:pPr>
        <w:spacing w:after="0" w:line="276" w:lineRule="auto"/>
        <w:rPr>
          <w:rFonts w:eastAsia="Malgun Gothic"/>
          <w:b/>
          <w:lang w:eastAsia="es-ES_tradnl"/>
        </w:rPr>
      </w:pPr>
    </w:p>
    <w:p w14:paraId="669DED01" w14:textId="1F05D635" w:rsidR="00827FA6" w:rsidRPr="00F43081" w:rsidRDefault="00827FA6" w:rsidP="00F43081">
      <w:pPr>
        <w:numPr>
          <w:ilvl w:val="0"/>
          <w:numId w:val="6"/>
        </w:numPr>
        <w:spacing w:after="0" w:line="276" w:lineRule="auto"/>
        <w:ind w:left="426" w:hanging="284"/>
        <w:rPr>
          <w:rFonts w:eastAsia="Malgun Gothic"/>
          <w:b/>
          <w:lang w:eastAsia="es-ES_tradnl"/>
        </w:rPr>
      </w:pPr>
      <w:r w:rsidRPr="007B47C8">
        <w:rPr>
          <w:rFonts w:eastAsia="Malgun Gothic"/>
          <w:b/>
          <w:lang w:eastAsia="es-ES_tradnl"/>
        </w:rPr>
        <w:t>CONCLUSI</w:t>
      </w:r>
      <w:r w:rsidR="00F43081">
        <w:rPr>
          <w:rFonts w:eastAsia="Malgun Gothic"/>
          <w:b/>
          <w:lang w:eastAsia="es-ES_tradnl"/>
        </w:rPr>
        <w:t>O</w:t>
      </w:r>
      <w:r w:rsidRPr="007B47C8">
        <w:rPr>
          <w:rFonts w:eastAsia="Malgun Gothic"/>
          <w:b/>
          <w:lang w:eastAsia="es-ES_tradnl"/>
        </w:rPr>
        <w:t>N</w:t>
      </w:r>
      <w:r w:rsidR="00F43081">
        <w:rPr>
          <w:rFonts w:eastAsia="Malgun Gothic"/>
          <w:b/>
          <w:lang w:eastAsia="es-ES_tradnl"/>
        </w:rPr>
        <w:t>ES:</w:t>
      </w:r>
    </w:p>
    <w:p w14:paraId="539A32FA" w14:textId="1F8C881F" w:rsidR="00827FA6" w:rsidRDefault="00F43081" w:rsidP="00EB433A">
      <w:pPr>
        <w:numPr>
          <w:ilvl w:val="1"/>
          <w:numId w:val="9"/>
        </w:numPr>
        <w:tabs>
          <w:tab w:val="left" w:pos="851"/>
        </w:tabs>
        <w:spacing w:after="200" w:line="276" w:lineRule="auto"/>
        <w:ind w:left="851" w:hanging="425"/>
        <w:contextualSpacing/>
        <w:jc w:val="both"/>
      </w:pPr>
      <w:r>
        <w:t xml:space="preserve">Se </w:t>
      </w:r>
      <w:r w:rsidR="00F54709">
        <w:t>realizo la asistencia técnica con la participación del 100% de los docentes convocados.</w:t>
      </w:r>
    </w:p>
    <w:p w14:paraId="0ACEAC66" w14:textId="6CF36A7B" w:rsidR="00F43081" w:rsidRDefault="00F43081" w:rsidP="00EB433A">
      <w:pPr>
        <w:numPr>
          <w:ilvl w:val="1"/>
          <w:numId w:val="9"/>
        </w:numPr>
        <w:tabs>
          <w:tab w:val="left" w:pos="851"/>
        </w:tabs>
        <w:spacing w:after="200" w:line="276" w:lineRule="auto"/>
        <w:ind w:left="851" w:hanging="425"/>
        <w:contextualSpacing/>
        <w:jc w:val="both"/>
      </w:pPr>
      <w:r>
        <w:t xml:space="preserve">Se cumplió con el </w:t>
      </w:r>
      <w:r w:rsidR="00F54709">
        <w:t>10</w:t>
      </w:r>
      <w:r w:rsidR="00581FD2">
        <w:t>0</w:t>
      </w:r>
      <w:r>
        <w:t xml:space="preserve">% de las actividades programadas por </w:t>
      </w:r>
      <w:r w:rsidR="00F54709">
        <w:t xml:space="preserve">la UGEL y Enseña </w:t>
      </w:r>
      <w:r w:rsidR="00917585">
        <w:t>Perú</w:t>
      </w:r>
      <w:r w:rsidR="00F54709">
        <w:t>.</w:t>
      </w:r>
    </w:p>
    <w:p w14:paraId="5DA28513" w14:textId="77777777" w:rsidR="00827FA6" w:rsidRPr="007B47C8" w:rsidRDefault="00827FA6" w:rsidP="00500FDA">
      <w:pPr>
        <w:tabs>
          <w:tab w:val="left" w:pos="851"/>
        </w:tabs>
        <w:spacing w:after="200" w:line="276" w:lineRule="auto"/>
        <w:contextualSpacing/>
      </w:pPr>
    </w:p>
    <w:p w14:paraId="3ED80517" w14:textId="77777777" w:rsidR="00827FA6" w:rsidRPr="007B47C8" w:rsidRDefault="00827FA6" w:rsidP="00827FA6">
      <w:pPr>
        <w:numPr>
          <w:ilvl w:val="0"/>
          <w:numId w:val="6"/>
        </w:numPr>
        <w:tabs>
          <w:tab w:val="left" w:pos="567"/>
          <w:tab w:val="left" w:pos="1134"/>
        </w:tabs>
        <w:spacing w:after="200" w:line="276" w:lineRule="auto"/>
        <w:contextualSpacing/>
        <w:rPr>
          <w:b/>
        </w:rPr>
      </w:pPr>
      <w:r w:rsidRPr="007B47C8">
        <w:rPr>
          <w:b/>
        </w:rPr>
        <w:t>RECOMENDACIONES:</w:t>
      </w:r>
    </w:p>
    <w:p w14:paraId="00481F5F" w14:textId="1003307F" w:rsidR="00827FA6" w:rsidRPr="00917585" w:rsidRDefault="00827FA6" w:rsidP="00762F0C">
      <w:pPr>
        <w:numPr>
          <w:ilvl w:val="1"/>
          <w:numId w:val="10"/>
        </w:numPr>
        <w:tabs>
          <w:tab w:val="left" w:pos="567"/>
          <w:tab w:val="left" w:pos="1134"/>
        </w:tabs>
        <w:spacing w:after="200" w:line="276" w:lineRule="auto"/>
        <w:ind w:left="851"/>
        <w:contextualSpacing/>
        <w:jc w:val="both"/>
        <w:rPr>
          <w:b/>
        </w:rPr>
      </w:pPr>
      <w:r w:rsidRPr="007B47C8">
        <w:rPr>
          <w:b/>
        </w:rPr>
        <w:t xml:space="preserve"> </w:t>
      </w:r>
      <w:r w:rsidR="00917585">
        <w:t>Continuar con las AT presenciales a los directores y coordinadores pedagógicos sobre monitoreo y acompañamiento en coordinación con Enseña Perú.</w:t>
      </w:r>
    </w:p>
    <w:p w14:paraId="6568222B" w14:textId="4247191A" w:rsidR="00917585" w:rsidRPr="00EB433A" w:rsidRDefault="00917585" w:rsidP="00762F0C">
      <w:pPr>
        <w:numPr>
          <w:ilvl w:val="1"/>
          <w:numId w:val="10"/>
        </w:numPr>
        <w:tabs>
          <w:tab w:val="left" w:pos="567"/>
          <w:tab w:val="left" w:pos="1134"/>
        </w:tabs>
        <w:spacing w:after="200" w:line="276" w:lineRule="auto"/>
        <w:ind w:left="851"/>
        <w:contextualSpacing/>
        <w:jc w:val="both"/>
        <w:rPr>
          <w:b/>
        </w:rPr>
      </w:pPr>
      <w:r>
        <w:t>Realizar el monitoreo presencial al trabajo realizado por los directores y coordinadores pedagógicos de las IIEE focalizadas.</w:t>
      </w:r>
    </w:p>
    <w:p w14:paraId="0E35308D" w14:textId="68510FA9" w:rsidR="00EB433A" w:rsidRPr="00EB433A" w:rsidRDefault="00EB433A" w:rsidP="00762F0C">
      <w:pPr>
        <w:numPr>
          <w:ilvl w:val="1"/>
          <w:numId w:val="10"/>
        </w:numPr>
        <w:tabs>
          <w:tab w:val="left" w:pos="567"/>
          <w:tab w:val="left" w:pos="1134"/>
        </w:tabs>
        <w:spacing w:after="200" w:line="276" w:lineRule="auto"/>
        <w:ind w:left="851"/>
        <w:contextualSpacing/>
        <w:jc w:val="both"/>
        <w:rPr>
          <w:b/>
        </w:rPr>
      </w:pPr>
      <w:r>
        <w:t>Tomar en cuenta las alternativas de mejora planteadas en el presente informe.</w:t>
      </w:r>
    </w:p>
    <w:p w14:paraId="08D2A628" w14:textId="275E3EAB" w:rsidR="00EB433A" w:rsidRPr="007B47C8" w:rsidRDefault="00EB433A" w:rsidP="00F54709">
      <w:pPr>
        <w:tabs>
          <w:tab w:val="left" w:pos="567"/>
          <w:tab w:val="left" w:pos="1134"/>
        </w:tabs>
        <w:spacing w:after="200" w:line="276" w:lineRule="auto"/>
        <w:ind w:left="491"/>
        <w:contextualSpacing/>
        <w:jc w:val="both"/>
        <w:rPr>
          <w:b/>
        </w:rPr>
      </w:pPr>
    </w:p>
    <w:p w14:paraId="0C4961F7" w14:textId="77777777" w:rsidR="00827FA6" w:rsidRPr="007B47C8" w:rsidRDefault="00827FA6" w:rsidP="0022219D">
      <w:pPr>
        <w:tabs>
          <w:tab w:val="left" w:pos="567"/>
          <w:tab w:val="left" w:pos="1134"/>
        </w:tabs>
        <w:spacing w:after="200" w:line="276" w:lineRule="auto"/>
        <w:contextualSpacing/>
        <w:rPr>
          <w:b/>
        </w:rPr>
      </w:pPr>
    </w:p>
    <w:p w14:paraId="764001D7" w14:textId="77777777" w:rsidR="00827FA6" w:rsidRPr="007B47C8" w:rsidRDefault="00827FA6" w:rsidP="00827FA6">
      <w:pPr>
        <w:spacing w:after="200" w:line="276" w:lineRule="auto"/>
        <w:contextualSpacing/>
        <w:rPr>
          <w:rFonts w:eastAsia="Malgun Gothic"/>
          <w:lang w:eastAsia="es-ES_tradnl"/>
        </w:rPr>
      </w:pPr>
      <w:r w:rsidRPr="007B47C8">
        <w:rPr>
          <w:rFonts w:eastAsia="Malgun Gothic"/>
          <w:lang w:eastAsia="es-ES_tradnl"/>
        </w:rPr>
        <w:t xml:space="preserve">                                     Es todo cuanto debo de informar.</w:t>
      </w:r>
    </w:p>
    <w:p w14:paraId="07F0B397" w14:textId="77777777" w:rsidR="00827FA6" w:rsidRPr="00D34BE6" w:rsidRDefault="00827FA6" w:rsidP="0022219D">
      <w:pPr>
        <w:spacing w:after="200" w:line="276" w:lineRule="auto"/>
        <w:contextualSpacing/>
        <w:rPr>
          <w:rFonts w:eastAsia="Malgun Gothic"/>
        </w:rPr>
      </w:pPr>
    </w:p>
    <w:p w14:paraId="38266D8A" w14:textId="77777777" w:rsidR="00827FA6" w:rsidRPr="00D34BE6" w:rsidRDefault="00827FA6" w:rsidP="00827FA6">
      <w:pPr>
        <w:spacing w:after="200" w:line="276" w:lineRule="auto"/>
        <w:ind w:left="426" w:hanging="284"/>
        <w:contextualSpacing/>
        <w:jc w:val="center"/>
        <w:rPr>
          <w:rFonts w:eastAsia="Malgun Gothic"/>
        </w:rPr>
      </w:pPr>
      <w:r w:rsidRPr="00D34BE6">
        <w:rPr>
          <w:rFonts w:eastAsia="Malgun Gothic"/>
        </w:rPr>
        <w:t>Atentamente,</w:t>
      </w:r>
    </w:p>
    <w:p w14:paraId="35451E20" w14:textId="77777777" w:rsidR="00827FA6" w:rsidRPr="00D34BE6" w:rsidRDefault="00827FA6" w:rsidP="003A7F8C">
      <w:pPr>
        <w:tabs>
          <w:tab w:val="left" w:pos="1155"/>
        </w:tabs>
        <w:spacing w:after="0" w:line="360" w:lineRule="auto"/>
        <w:rPr>
          <w:bCs/>
          <w:noProof/>
          <w:lang w:val="es-MX" w:eastAsia="es-MX"/>
        </w:rPr>
      </w:pPr>
    </w:p>
    <w:p w14:paraId="37A1870B" w14:textId="77777777" w:rsidR="00827FA6" w:rsidRDefault="003A7F8C" w:rsidP="00827FA6">
      <w:pPr>
        <w:tabs>
          <w:tab w:val="left" w:pos="1155"/>
        </w:tabs>
        <w:spacing w:after="0" w:line="360" w:lineRule="auto"/>
        <w:jc w:val="center"/>
        <w:rPr>
          <w:bCs/>
          <w:noProof/>
          <w:lang w:val="es-MX" w:eastAsia="es-MX"/>
        </w:rPr>
      </w:pPr>
      <w:r>
        <w:rPr>
          <w:bCs/>
          <w:noProof/>
          <w:lang w:val="en-US"/>
        </w:rPr>
        <w:drawing>
          <wp:inline distT="0" distB="0" distL="0" distR="0" wp14:anchorId="37513748" wp14:editId="41C2903C">
            <wp:extent cx="1536065" cy="810895"/>
            <wp:effectExtent l="0" t="0" r="698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4AC68D88" w14:textId="77777777" w:rsidR="00827FA6" w:rsidRPr="00D34BE6" w:rsidRDefault="00827FA6" w:rsidP="003A7F8C">
      <w:pPr>
        <w:tabs>
          <w:tab w:val="left" w:pos="1155"/>
        </w:tabs>
        <w:spacing w:after="0" w:line="360" w:lineRule="auto"/>
        <w:rPr>
          <w:bCs/>
          <w:noProof/>
          <w:lang w:val="es-MX" w:eastAsia="es-MX"/>
        </w:rPr>
      </w:pPr>
    </w:p>
    <w:p w14:paraId="3E3080C2" w14:textId="77777777" w:rsidR="00827FA6" w:rsidRPr="000E2D41" w:rsidRDefault="00827FA6" w:rsidP="00827FA6">
      <w:pPr>
        <w:spacing w:after="0" w:line="240" w:lineRule="auto"/>
        <w:rPr>
          <w:rFonts w:ascii="Calibri" w:eastAsia="Calibri" w:hAnsi="Calibri" w:cs="Times New Roman"/>
          <w:sz w:val="16"/>
          <w:szCs w:val="16"/>
          <w:lang w:val="es-MX"/>
        </w:rPr>
      </w:pPr>
      <w:r w:rsidRPr="000E2D41">
        <w:rPr>
          <w:rFonts w:ascii="Calibri" w:eastAsia="Calibri" w:hAnsi="Calibri" w:cs="Times New Roman"/>
          <w:sz w:val="16"/>
          <w:szCs w:val="16"/>
          <w:lang w:val="es-MX"/>
        </w:rPr>
        <w:t xml:space="preserve">                        BQHDP/J-AGP</w:t>
      </w:r>
    </w:p>
    <w:p w14:paraId="65C870F6" w14:textId="77777777" w:rsidR="00827FA6" w:rsidRPr="000E2D41" w:rsidRDefault="004C16C9" w:rsidP="00827FA6">
      <w:pPr>
        <w:spacing w:after="0" w:line="240" w:lineRule="auto"/>
        <w:rPr>
          <w:rFonts w:ascii="Calibri" w:eastAsia="Calibri" w:hAnsi="Calibri" w:cs="Times New Roman"/>
          <w:sz w:val="16"/>
          <w:szCs w:val="16"/>
          <w:lang w:val="es-MX"/>
        </w:rPr>
      </w:pPr>
      <w:r>
        <w:rPr>
          <w:rFonts w:ascii="Calibri" w:eastAsia="Calibri" w:hAnsi="Calibri" w:cs="Times New Roman"/>
          <w:sz w:val="16"/>
          <w:szCs w:val="16"/>
          <w:lang w:val="es-MX"/>
        </w:rPr>
        <w:t xml:space="preserve">                        AAMC</w:t>
      </w:r>
      <w:r w:rsidR="00827FA6" w:rsidRPr="000E2D41">
        <w:rPr>
          <w:rFonts w:ascii="Calibri" w:eastAsia="Calibri" w:hAnsi="Calibri" w:cs="Times New Roman"/>
          <w:sz w:val="16"/>
          <w:szCs w:val="16"/>
          <w:lang w:val="es-MX"/>
        </w:rPr>
        <w:t xml:space="preserve">/EE                                       </w:t>
      </w:r>
    </w:p>
    <w:p w14:paraId="302FC65A" w14:textId="567CAE1A" w:rsidR="00FA36BE" w:rsidRDefault="00827FA6" w:rsidP="00827FA6">
      <w:pPr>
        <w:spacing w:after="0" w:line="240" w:lineRule="auto"/>
        <w:rPr>
          <w:rFonts w:ascii="Calibri" w:eastAsia="Calibri" w:hAnsi="Calibri" w:cs="Times New Roman"/>
          <w:sz w:val="16"/>
          <w:szCs w:val="16"/>
          <w:lang w:val="es-MX"/>
        </w:rPr>
      </w:pPr>
      <w:r w:rsidRPr="000E2D41">
        <w:rPr>
          <w:rFonts w:ascii="Calibri" w:eastAsia="Calibri" w:hAnsi="Calibri" w:cs="Times New Roman"/>
          <w:sz w:val="16"/>
          <w:szCs w:val="16"/>
          <w:lang w:val="es-MX"/>
        </w:rPr>
        <w:t xml:space="preserve">                        CC/</w:t>
      </w:r>
      <w:proofErr w:type="spellStart"/>
      <w:r w:rsidRPr="000E2D41">
        <w:rPr>
          <w:rFonts w:ascii="Calibri" w:eastAsia="Calibri" w:hAnsi="Calibri" w:cs="Times New Roman"/>
          <w:sz w:val="16"/>
          <w:szCs w:val="16"/>
          <w:lang w:val="es-MX"/>
        </w:rPr>
        <w:t>Arch</w:t>
      </w:r>
      <w:proofErr w:type="spellEnd"/>
      <w:r w:rsidRPr="000E2D41">
        <w:rPr>
          <w:rFonts w:ascii="Calibri" w:eastAsia="Calibri" w:hAnsi="Calibri" w:cs="Times New Roman"/>
          <w:sz w:val="16"/>
          <w:szCs w:val="16"/>
          <w:lang w:val="es-MX"/>
        </w:rPr>
        <w:t xml:space="preserve">.        </w:t>
      </w:r>
    </w:p>
    <w:p w14:paraId="08300C97" w14:textId="77777777" w:rsidR="00FA36BE" w:rsidRDefault="00FA36BE" w:rsidP="00827FA6">
      <w:pPr>
        <w:spacing w:after="0" w:line="240" w:lineRule="auto"/>
        <w:rPr>
          <w:rFonts w:ascii="Calibri" w:eastAsia="Calibri" w:hAnsi="Calibri" w:cs="Times New Roman"/>
          <w:sz w:val="16"/>
          <w:szCs w:val="16"/>
          <w:lang w:val="es-MX"/>
        </w:rPr>
      </w:pPr>
    </w:p>
    <w:p w14:paraId="55A26914" w14:textId="3C9ACA2B" w:rsidR="00827FA6" w:rsidRPr="00FA36BE" w:rsidRDefault="00827FA6" w:rsidP="00827FA6">
      <w:pPr>
        <w:spacing w:after="0" w:line="240" w:lineRule="auto"/>
        <w:rPr>
          <w:rFonts w:ascii="Calibri" w:eastAsia="Calibri" w:hAnsi="Calibri" w:cs="Times New Roman"/>
          <w:sz w:val="20"/>
          <w:szCs w:val="20"/>
          <w:shd w:val="clear" w:color="auto" w:fill="99CCFF"/>
          <w:lang w:val="es-MX"/>
        </w:rPr>
      </w:pPr>
      <w:r w:rsidRPr="00FA36BE">
        <w:rPr>
          <w:rFonts w:ascii="Calibri" w:eastAsia="Calibri" w:hAnsi="Calibri" w:cs="Times New Roman"/>
          <w:sz w:val="20"/>
          <w:szCs w:val="20"/>
          <w:lang w:val="es-MX"/>
        </w:rPr>
        <w:t xml:space="preserve"> </w:t>
      </w:r>
    </w:p>
    <w:p w14:paraId="52A60AB1" w14:textId="77777777" w:rsidR="00827FA6" w:rsidRPr="000E2D41" w:rsidRDefault="00827FA6" w:rsidP="00827FA6">
      <w:pPr>
        <w:spacing w:after="0" w:line="240" w:lineRule="auto"/>
        <w:jc w:val="center"/>
        <w:rPr>
          <w:rFonts w:ascii="Arial" w:eastAsia="Times New Roman" w:hAnsi="Arial" w:cs="Arial"/>
          <w:b/>
          <w:color w:val="000000"/>
          <w:lang w:val="es-MX" w:eastAsia="es-ES_tradnl"/>
        </w:rPr>
      </w:pPr>
    </w:p>
    <w:p w14:paraId="5C19F048" w14:textId="77777777" w:rsidR="00827FA6" w:rsidRPr="000E2D41" w:rsidRDefault="00827FA6" w:rsidP="00827FA6">
      <w:pPr>
        <w:spacing w:after="0" w:line="240" w:lineRule="auto"/>
        <w:jc w:val="center"/>
        <w:rPr>
          <w:rFonts w:ascii="Arial Narrow" w:eastAsia="Times New Roman" w:hAnsi="Arial Narrow" w:cs="Arial"/>
          <w:b/>
          <w:lang w:val="es-MX" w:eastAsia="es-ES_tradnl"/>
        </w:rPr>
      </w:pPr>
    </w:p>
    <w:p w14:paraId="7FE904EB"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96EB1F2"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16AD4D16"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5CFDCFF" w14:textId="77777777" w:rsidR="00827FA6" w:rsidRDefault="00827FA6" w:rsidP="0022219D">
      <w:pPr>
        <w:spacing w:after="0" w:line="240" w:lineRule="auto"/>
        <w:rPr>
          <w:rFonts w:ascii="Arial Narrow" w:eastAsia="Times New Roman" w:hAnsi="Arial Narrow" w:cs="Arial"/>
          <w:b/>
          <w:lang w:val="es-ES_tradnl" w:eastAsia="es-ES_tradnl"/>
        </w:rPr>
      </w:pPr>
    </w:p>
    <w:p w14:paraId="325DE001"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56675723"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5586AC36"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2A896CEF" w14:textId="77777777" w:rsidR="00827FA6" w:rsidRDefault="00827FA6" w:rsidP="00827FA6">
      <w:pPr>
        <w:spacing w:after="0" w:line="240" w:lineRule="auto"/>
        <w:jc w:val="center"/>
        <w:rPr>
          <w:rFonts w:ascii="Arial Narrow" w:eastAsia="Times New Roman" w:hAnsi="Arial Narrow" w:cs="Arial"/>
          <w:b/>
          <w:lang w:val="es-ES_tradnl" w:eastAsia="es-ES_tradnl"/>
        </w:rPr>
      </w:pPr>
    </w:p>
    <w:p w14:paraId="3EFE27FF" w14:textId="77777777" w:rsidR="00827FA6" w:rsidRDefault="00827FA6" w:rsidP="0022219D">
      <w:pPr>
        <w:spacing w:after="0" w:line="240" w:lineRule="auto"/>
        <w:rPr>
          <w:rFonts w:ascii="Arial Narrow" w:eastAsia="Times New Roman" w:hAnsi="Arial Narrow" w:cs="Arial"/>
          <w:b/>
          <w:lang w:val="es-ES_tradnl" w:eastAsia="es-ES_tradnl"/>
        </w:rPr>
      </w:pPr>
    </w:p>
    <w:sectPr w:rsidR="00827FA6" w:rsidSect="00F1323A">
      <w:headerReference w:type="default" r:id="rId8"/>
      <w:pgSz w:w="11906" w:h="16838" w:code="9"/>
      <w:pgMar w:top="1418" w:right="1418"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2096" w14:textId="77777777" w:rsidR="000E2117" w:rsidRDefault="000E2117">
      <w:pPr>
        <w:spacing w:after="0" w:line="240" w:lineRule="auto"/>
      </w:pPr>
      <w:r>
        <w:separator/>
      </w:r>
    </w:p>
  </w:endnote>
  <w:endnote w:type="continuationSeparator" w:id="0">
    <w:p w14:paraId="086AB41B" w14:textId="77777777" w:rsidR="000E2117" w:rsidRDefault="000E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9E63" w14:textId="77777777" w:rsidR="000E2117" w:rsidRDefault="000E2117">
      <w:pPr>
        <w:spacing w:after="0" w:line="240" w:lineRule="auto"/>
      </w:pPr>
      <w:r>
        <w:separator/>
      </w:r>
    </w:p>
  </w:footnote>
  <w:footnote w:type="continuationSeparator" w:id="0">
    <w:p w14:paraId="31B99E12" w14:textId="77777777" w:rsidR="000E2117" w:rsidRDefault="000E2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0589" w14:textId="77777777" w:rsidR="00327CC9" w:rsidRDefault="00327CC9" w:rsidP="00327CC9">
    <w:pPr>
      <w:pStyle w:val="Encabezado"/>
      <w:jc w:val="center"/>
    </w:pPr>
    <w:r w:rsidRPr="0030128F">
      <w:rPr>
        <w:rFonts w:ascii="Calibri" w:eastAsia="Calibri" w:hAnsi="Calibri" w:cs="Times New Roman"/>
        <w:noProof/>
        <w:lang w:val="en-US"/>
      </w:rPr>
      <w:drawing>
        <wp:inline distT="0" distB="0" distL="0" distR="0" wp14:anchorId="0BDB4BBB" wp14:editId="76F4FD6D">
          <wp:extent cx="5400040" cy="598805"/>
          <wp:effectExtent l="0" t="0" r="0" b="0"/>
          <wp:docPr id="2" name="Imagen 2" descr="C:\Users\FCC\Desktop\Logo complet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C\Desktop\Logo completo - co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98805"/>
                  </a:xfrm>
                  <a:prstGeom prst="rect">
                    <a:avLst/>
                  </a:prstGeom>
                  <a:noFill/>
                  <a:ln>
                    <a:noFill/>
                  </a:ln>
                </pic:spPr>
              </pic:pic>
            </a:graphicData>
          </a:graphic>
        </wp:inline>
      </w:drawing>
    </w:r>
  </w:p>
  <w:p w14:paraId="18471038" w14:textId="77777777" w:rsidR="00327CC9" w:rsidRDefault="00E52370" w:rsidP="00327CC9">
    <w:pPr>
      <w:pStyle w:val="Encabezado"/>
      <w:jc w:val="center"/>
    </w:pPr>
    <w:r>
      <w:t>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372"/>
    <w:multiLevelType w:val="hybridMultilevel"/>
    <w:tmpl w:val="15A2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17F4"/>
    <w:multiLevelType w:val="hybridMultilevel"/>
    <w:tmpl w:val="639A8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93161"/>
    <w:multiLevelType w:val="hybridMultilevel"/>
    <w:tmpl w:val="ED68316C"/>
    <w:lvl w:ilvl="0" w:tplc="FDE4D9BE">
      <w:numFmt w:val="bullet"/>
      <w:lvlText w:val="-"/>
      <w:lvlJc w:val="left"/>
      <w:pPr>
        <w:ind w:left="720" w:hanging="360"/>
      </w:pPr>
      <w:rPr>
        <w:rFonts w:ascii="Calibri" w:eastAsia="Malgun Gothic"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FA07EE"/>
    <w:multiLevelType w:val="hybridMultilevel"/>
    <w:tmpl w:val="AF8E69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4B151F"/>
    <w:multiLevelType w:val="multilevel"/>
    <w:tmpl w:val="18D289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AF14EBD"/>
    <w:multiLevelType w:val="hybridMultilevel"/>
    <w:tmpl w:val="AD3A3166"/>
    <w:lvl w:ilvl="0" w:tplc="4E78B2D6">
      <w:numFmt w:val="bullet"/>
      <w:lvlText w:val="-"/>
      <w:lvlJc w:val="left"/>
      <w:pPr>
        <w:ind w:left="1080" w:hanging="360"/>
      </w:pPr>
      <w:rPr>
        <w:rFonts w:ascii="Arial" w:eastAsia="Sim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3F1329"/>
    <w:multiLevelType w:val="multilevel"/>
    <w:tmpl w:val="9AB48A0C"/>
    <w:lvl w:ilvl="0">
      <w:start w:val="2"/>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572" w:hanging="720"/>
      </w:pPr>
      <w:rPr>
        <w:rFonts w:eastAsia="Times New Roman" w:hint="default"/>
        <w:b w:val="0"/>
      </w:rPr>
    </w:lvl>
    <w:lvl w:ilvl="3">
      <w:start w:val="1"/>
      <w:numFmt w:val="decimal"/>
      <w:lvlText w:val="%1.%2.%3.%4."/>
      <w:lvlJc w:val="left"/>
      <w:pPr>
        <w:ind w:left="1998" w:hanging="720"/>
      </w:pPr>
      <w:rPr>
        <w:rFonts w:eastAsia="Times New Roman" w:hint="default"/>
        <w:b w:val="0"/>
      </w:rPr>
    </w:lvl>
    <w:lvl w:ilvl="4">
      <w:start w:val="1"/>
      <w:numFmt w:val="decimal"/>
      <w:lvlText w:val="%1.%2.%3.%4.%5."/>
      <w:lvlJc w:val="left"/>
      <w:pPr>
        <w:ind w:left="2784" w:hanging="1080"/>
      </w:pPr>
      <w:rPr>
        <w:rFonts w:eastAsia="Times New Roman" w:hint="default"/>
        <w:b w:val="0"/>
      </w:rPr>
    </w:lvl>
    <w:lvl w:ilvl="5">
      <w:start w:val="1"/>
      <w:numFmt w:val="decimal"/>
      <w:lvlText w:val="%1.%2.%3.%4.%5.%6."/>
      <w:lvlJc w:val="left"/>
      <w:pPr>
        <w:ind w:left="3210" w:hanging="1080"/>
      </w:pPr>
      <w:rPr>
        <w:rFonts w:eastAsia="Times New Roman" w:hint="default"/>
        <w:b w:val="0"/>
      </w:rPr>
    </w:lvl>
    <w:lvl w:ilvl="6">
      <w:start w:val="1"/>
      <w:numFmt w:val="decimal"/>
      <w:lvlText w:val="%1.%2.%3.%4.%5.%6.%7."/>
      <w:lvlJc w:val="left"/>
      <w:pPr>
        <w:ind w:left="3996" w:hanging="1440"/>
      </w:pPr>
      <w:rPr>
        <w:rFonts w:eastAsia="Times New Roman" w:hint="default"/>
        <w:b w:val="0"/>
      </w:rPr>
    </w:lvl>
    <w:lvl w:ilvl="7">
      <w:start w:val="1"/>
      <w:numFmt w:val="decimal"/>
      <w:lvlText w:val="%1.%2.%3.%4.%5.%6.%7.%8."/>
      <w:lvlJc w:val="left"/>
      <w:pPr>
        <w:ind w:left="4422" w:hanging="1440"/>
      </w:pPr>
      <w:rPr>
        <w:rFonts w:eastAsia="Times New Roman" w:hint="default"/>
        <w:b w:val="0"/>
      </w:rPr>
    </w:lvl>
    <w:lvl w:ilvl="8">
      <w:start w:val="1"/>
      <w:numFmt w:val="decimal"/>
      <w:lvlText w:val="%1.%2.%3.%4.%5.%6.%7.%8.%9."/>
      <w:lvlJc w:val="left"/>
      <w:pPr>
        <w:ind w:left="5208" w:hanging="1800"/>
      </w:pPr>
      <w:rPr>
        <w:rFonts w:eastAsia="Times New Roman" w:hint="default"/>
        <w:b w:val="0"/>
      </w:rPr>
    </w:lvl>
  </w:abstractNum>
  <w:abstractNum w:abstractNumId="7" w15:restartNumberingAfterBreak="0">
    <w:nsid w:val="3D5361E0"/>
    <w:multiLevelType w:val="hybridMultilevel"/>
    <w:tmpl w:val="2F66D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5F33E5"/>
    <w:multiLevelType w:val="hybridMultilevel"/>
    <w:tmpl w:val="365E3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5629D6"/>
    <w:multiLevelType w:val="hybridMultilevel"/>
    <w:tmpl w:val="76DAF6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121170A"/>
    <w:multiLevelType w:val="hybridMultilevel"/>
    <w:tmpl w:val="1E38BE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21B2E83"/>
    <w:multiLevelType w:val="hybridMultilevel"/>
    <w:tmpl w:val="15D0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B0D95"/>
    <w:multiLevelType w:val="multilevel"/>
    <w:tmpl w:val="F72260F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3F497E"/>
    <w:multiLevelType w:val="multilevel"/>
    <w:tmpl w:val="CB1C8336"/>
    <w:lvl w:ilvl="0">
      <w:start w:val="1"/>
      <w:numFmt w:val="upperRoman"/>
      <w:lvlText w:val="%1."/>
      <w:lvlJc w:val="left"/>
      <w:pPr>
        <w:ind w:left="1997" w:hanging="720"/>
      </w:pPr>
      <w:rPr>
        <w:rFonts w:hint="default"/>
      </w:rPr>
    </w:lvl>
    <w:lvl w:ilvl="1">
      <w:start w:val="1"/>
      <w:numFmt w:val="decimal"/>
      <w:isLgl/>
      <w:lvlText w:val="%1.%2"/>
      <w:lvlJc w:val="left"/>
      <w:pPr>
        <w:ind w:left="6740" w:hanging="360"/>
      </w:pPr>
      <w:rPr>
        <w:rFonts w:hint="default"/>
        <w:b/>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74484F80"/>
    <w:multiLevelType w:val="multilevel"/>
    <w:tmpl w:val="5D1091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E351AB"/>
    <w:multiLevelType w:val="multilevel"/>
    <w:tmpl w:val="7A4E7D18"/>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781C1B7A"/>
    <w:multiLevelType w:val="multilevel"/>
    <w:tmpl w:val="1DA23D22"/>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3"/>
  </w:num>
  <w:num w:numId="3">
    <w:abstractNumId w:val="9"/>
  </w:num>
  <w:num w:numId="4">
    <w:abstractNumId w:val="10"/>
  </w:num>
  <w:num w:numId="5">
    <w:abstractNumId w:val="3"/>
  </w:num>
  <w:num w:numId="6">
    <w:abstractNumId w:val="16"/>
  </w:num>
  <w:num w:numId="7">
    <w:abstractNumId w:val="6"/>
  </w:num>
  <w:num w:numId="8">
    <w:abstractNumId w:val="4"/>
  </w:num>
  <w:num w:numId="9">
    <w:abstractNumId w:val="14"/>
  </w:num>
  <w:num w:numId="10">
    <w:abstractNumId w:val="15"/>
  </w:num>
  <w:num w:numId="11">
    <w:abstractNumId w:val="5"/>
  </w:num>
  <w:num w:numId="12">
    <w:abstractNumId w:val="7"/>
  </w:num>
  <w:num w:numId="13">
    <w:abstractNumId w:val="8"/>
  </w:num>
  <w:num w:numId="14">
    <w:abstractNumId w:val="1"/>
  </w:num>
  <w:num w:numId="15">
    <w:abstractNumId w:val="1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A6"/>
    <w:rsid w:val="00033851"/>
    <w:rsid w:val="00056528"/>
    <w:rsid w:val="00062C23"/>
    <w:rsid w:val="00091859"/>
    <w:rsid w:val="00091D72"/>
    <w:rsid w:val="000E2117"/>
    <w:rsid w:val="0012026F"/>
    <w:rsid w:val="00127849"/>
    <w:rsid w:val="00147F8B"/>
    <w:rsid w:val="001870D2"/>
    <w:rsid w:val="001B4165"/>
    <w:rsid w:val="001C156B"/>
    <w:rsid w:val="001E3A87"/>
    <w:rsid w:val="001E69D5"/>
    <w:rsid w:val="001F6811"/>
    <w:rsid w:val="0021736A"/>
    <w:rsid w:val="0022219D"/>
    <w:rsid w:val="00244BC1"/>
    <w:rsid w:val="00247620"/>
    <w:rsid w:val="0029644A"/>
    <w:rsid w:val="002C5EF9"/>
    <w:rsid w:val="002C6B26"/>
    <w:rsid w:val="002F2680"/>
    <w:rsid w:val="00327CC9"/>
    <w:rsid w:val="003671F0"/>
    <w:rsid w:val="0037742C"/>
    <w:rsid w:val="003848B8"/>
    <w:rsid w:val="003A1AB7"/>
    <w:rsid w:val="003A7F8C"/>
    <w:rsid w:val="003B3E6B"/>
    <w:rsid w:val="004254AC"/>
    <w:rsid w:val="00434618"/>
    <w:rsid w:val="0046442F"/>
    <w:rsid w:val="004751FF"/>
    <w:rsid w:val="0048694F"/>
    <w:rsid w:val="00497F1F"/>
    <w:rsid w:val="004A50F0"/>
    <w:rsid w:val="004C16C9"/>
    <w:rsid w:val="004C3601"/>
    <w:rsid w:val="004D3384"/>
    <w:rsid w:val="004E57A1"/>
    <w:rsid w:val="00500FDA"/>
    <w:rsid w:val="0051604A"/>
    <w:rsid w:val="0052661D"/>
    <w:rsid w:val="00533733"/>
    <w:rsid w:val="0054144A"/>
    <w:rsid w:val="00574885"/>
    <w:rsid w:val="00581FD2"/>
    <w:rsid w:val="006121D1"/>
    <w:rsid w:val="00640AD3"/>
    <w:rsid w:val="00665C01"/>
    <w:rsid w:val="0069254E"/>
    <w:rsid w:val="006A0CE3"/>
    <w:rsid w:val="006D7B7A"/>
    <w:rsid w:val="00724F4F"/>
    <w:rsid w:val="0074520B"/>
    <w:rsid w:val="00762F0C"/>
    <w:rsid w:val="007804CC"/>
    <w:rsid w:val="00785F3C"/>
    <w:rsid w:val="0081605A"/>
    <w:rsid w:val="0082593C"/>
    <w:rsid w:val="008266FE"/>
    <w:rsid w:val="00827FA6"/>
    <w:rsid w:val="008A1E60"/>
    <w:rsid w:val="008B22A0"/>
    <w:rsid w:val="008D6CEB"/>
    <w:rsid w:val="00917585"/>
    <w:rsid w:val="00917736"/>
    <w:rsid w:val="00934DFC"/>
    <w:rsid w:val="009500BF"/>
    <w:rsid w:val="00960E42"/>
    <w:rsid w:val="009E2720"/>
    <w:rsid w:val="00A11C3D"/>
    <w:rsid w:val="00A14DCB"/>
    <w:rsid w:val="00A318F4"/>
    <w:rsid w:val="00A454BC"/>
    <w:rsid w:val="00A650E1"/>
    <w:rsid w:val="00AB0D2E"/>
    <w:rsid w:val="00AD3CDF"/>
    <w:rsid w:val="00AD5783"/>
    <w:rsid w:val="00AE29C9"/>
    <w:rsid w:val="00AF14A5"/>
    <w:rsid w:val="00B13CD3"/>
    <w:rsid w:val="00B958CB"/>
    <w:rsid w:val="00BA133B"/>
    <w:rsid w:val="00BA41DD"/>
    <w:rsid w:val="00BB398C"/>
    <w:rsid w:val="00BE529F"/>
    <w:rsid w:val="00C3624A"/>
    <w:rsid w:val="00C5716C"/>
    <w:rsid w:val="00C62120"/>
    <w:rsid w:val="00C85F96"/>
    <w:rsid w:val="00D02786"/>
    <w:rsid w:val="00D56144"/>
    <w:rsid w:val="00D573BF"/>
    <w:rsid w:val="00D95A4B"/>
    <w:rsid w:val="00DA68DD"/>
    <w:rsid w:val="00DB6B79"/>
    <w:rsid w:val="00DC572A"/>
    <w:rsid w:val="00DD39A4"/>
    <w:rsid w:val="00DD4F93"/>
    <w:rsid w:val="00DE12C4"/>
    <w:rsid w:val="00DF73BB"/>
    <w:rsid w:val="00E021D6"/>
    <w:rsid w:val="00E37553"/>
    <w:rsid w:val="00E465B3"/>
    <w:rsid w:val="00E52370"/>
    <w:rsid w:val="00E67F21"/>
    <w:rsid w:val="00E96E0F"/>
    <w:rsid w:val="00EB433A"/>
    <w:rsid w:val="00EC50EB"/>
    <w:rsid w:val="00ED0104"/>
    <w:rsid w:val="00EF1C76"/>
    <w:rsid w:val="00F1323A"/>
    <w:rsid w:val="00F20A7B"/>
    <w:rsid w:val="00F43081"/>
    <w:rsid w:val="00F512F5"/>
    <w:rsid w:val="00F54709"/>
    <w:rsid w:val="00FA36BE"/>
    <w:rsid w:val="00FB1A5E"/>
    <w:rsid w:val="00FD5968"/>
    <w:rsid w:val="00FE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D310"/>
  <w15:chartTrackingRefBased/>
  <w15:docId w15:val="{98F036E6-9D65-4095-B30F-A8992065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C1"/>
    <w:rPr>
      <w:lang w:val="es-PE"/>
    </w:rPr>
  </w:style>
  <w:style w:type="paragraph" w:styleId="Ttulo7">
    <w:name w:val="heading 7"/>
    <w:basedOn w:val="Normal"/>
    <w:next w:val="Normal"/>
    <w:link w:val="Ttulo7Car"/>
    <w:qFormat/>
    <w:rsid w:val="00827FA6"/>
    <w:pPr>
      <w:keepNext/>
      <w:spacing w:after="0" w:line="240" w:lineRule="auto"/>
      <w:jc w:val="both"/>
      <w:outlineLvl w:val="6"/>
    </w:pPr>
    <w:rPr>
      <w:rFonts w:ascii="Arial Narrow" w:eastAsia="Times New Roman" w:hAnsi="Arial Narrow" w:cs="Times New Roman"/>
      <w:b/>
      <w:bCs/>
      <w:color w:val="FF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827FA6"/>
    <w:rPr>
      <w:rFonts w:ascii="Arial Narrow" w:eastAsia="Times New Roman" w:hAnsi="Arial Narrow" w:cs="Times New Roman"/>
      <w:b/>
      <w:bCs/>
      <w:color w:val="FF0000"/>
      <w:sz w:val="20"/>
      <w:szCs w:val="20"/>
      <w:lang w:val="es-ES" w:eastAsia="es-ES"/>
    </w:rPr>
  </w:style>
  <w:style w:type="paragraph" w:styleId="Prrafodelista">
    <w:name w:val="List Paragraph"/>
    <w:aliases w:val="Fundamentacion,Lista vistosa - Énfasis 11,Párrafo de lista2,Párrafo de lista1,Bulleted List,Lista media 2 - Énfasis 41,SubPárrafo de lista,Cita Pie de Página,titulo,Titulo de Fígura,TITULO A,List Paragraph,Lista vistosa - Énfasis 111,3"/>
    <w:basedOn w:val="Normal"/>
    <w:link w:val="PrrafodelistaCar"/>
    <w:uiPriority w:val="34"/>
    <w:qFormat/>
    <w:rsid w:val="00827FA6"/>
    <w:pPr>
      <w:spacing w:after="0" w:line="240"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827FA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3 Car"/>
    <w:link w:val="Prrafodelista"/>
    <w:uiPriority w:val="34"/>
    <w:qFormat/>
    <w:rsid w:val="00827FA6"/>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827F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FA6"/>
    <w:rPr>
      <w:lang w:val="es-PE"/>
    </w:rPr>
  </w:style>
  <w:style w:type="paragraph" w:styleId="NormalWeb">
    <w:name w:val="Normal (Web)"/>
    <w:basedOn w:val="Normal"/>
    <w:uiPriority w:val="99"/>
    <w:unhideWhenUsed/>
    <w:rsid w:val="00827F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DC5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72A"/>
    <w:rPr>
      <w:lang w:val="es-PE"/>
    </w:rPr>
  </w:style>
  <w:style w:type="paragraph" w:styleId="Sinespaciado">
    <w:name w:val="No Spacing"/>
    <w:uiPriority w:val="1"/>
    <w:qFormat/>
    <w:rsid w:val="008D6CEB"/>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1176</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ANDRES</cp:lastModifiedBy>
  <cp:revision>5</cp:revision>
  <dcterms:created xsi:type="dcterms:W3CDTF">2023-08-21T22:17:00Z</dcterms:created>
  <dcterms:modified xsi:type="dcterms:W3CDTF">2023-08-21T23:20:00Z</dcterms:modified>
</cp:coreProperties>
</file>