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D4530A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D4530A">
        <w:rPr>
          <w:rFonts w:ascii="Copperplate Gothic Bold" w:hAnsi="Copperplate Gothic Bold" w:cs="Arial"/>
          <w:b/>
          <w:color w:val="000000" w:themeColor="text1"/>
          <w:u w:val="single"/>
        </w:rPr>
        <w:t>INFORME N°</w:t>
      </w:r>
      <w:r w:rsidR="00D570F9" w:rsidRPr="00D4530A">
        <w:rPr>
          <w:rFonts w:ascii="Copperplate Gothic Bold" w:hAnsi="Copperplate Gothic Bold" w:cs="Arial"/>
          <w:b/>
          <w:color w:val="000000" w:themeColor="text1"/>
          <w:u w:val="single"/>
        </w:rPr>
        <w:t xml:space="preserve"> </w:t>
      </w:r>
      <w:r w:rsidR="007B6FF7" w:rsidRPr="00D4530A">
        <w:rPr>
          <w:rFonts w:ascii="Copperplate Gothic Bold" w:hAnsi="Copperplate Gothic Bold" w:cs="Arial"/>
          <w:b/>
          <w:color w:val="000000" w:themeColor="text1"/>
          <w:u w:val="single"/>
        </w:rPr>
        <w:t>05</w:t>
      </w:r>
      <w:r w:rsidR="00CD55F1" w:rsidRPr="00D4530A">
        <w:rPr>
          <w:rFonts w:ascii="Copperplate Gothic Bold" w:hAnsi="Copperplate Gothic Bold" w:cs="Arial"/>
          <w:b/>
          <w:color w:val="000000" w:themeColor="text1"/>
          <w:u w:val="single"/>
        </w:rPr>
        <w:t>0</w:t>
      </w:r>
      <w:r w:rsidR="00502978" w:rsidRPr="00D4530A">
        <w:rPr>
          <w:rFonts w:ascii="Copperplate Gothic Bold" w:hAnsi="Copperplate Gothic Bold" w:cs="Arial"/>
          <w:b/>
          <w:color w:val="000000" w:themeColor="text1"/>
          <w:u w:val="single"/>
        </w:rPr>
        <w:t xml:space="preserve"> </w:t>
      </w:r>
      <w:r w:rsidR="003B6D01" w:rsidRPr="00D4530A">
        <w:rPr>
          <w:rFonts w:ascii="Copperplate Gothic Bold" w:hAnsi="Copperplate Gothic Bold" w:cs="Arial"/>
          <w:b/>
          <w:color w:val="000000" w:themeColor="text1"/>
          <w:u w:val="single"/>
        </w:rPr>
        <w:t>-2023</w:t>
      </w:r>
      <w:r w:rsidR="00502978" w:rsidRPr="00D4530A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D4530A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74522A" w:rsidRPr="00E96F1A" w:rsidRDefault="007B1159" w:rsidP="0074522A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</w:t>
      </w:r>
      <w:r w:rsidR="0074522A">
        <w:rPr>
          <w:rFonts w:ascii="Arial" w:hAnsi="Arial" w:cs="Arial"/>
          <w:b/>
          <w:color w:val="000000" w:themeColor="text1"/>
          <w:sz w:val="22"/>
          <w:lang w:val="es-ES"/>
        </w:rPr>
        <w:t>:</w:t>
      </w:r>
      <w:proofErr w:type="gramEnd"/>
      <w:r w:rsid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74522A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74522A" w:rsidRPr="00E96F1A" w:rsidRDefault="0074522A" w:rsidP="0074522A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74522A">
      <w:pPr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7A37F8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lang w:val="es-ES"/>
        </w:rPr>
      </w:pP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REF.     </w:t>
      </w: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ab/>
        <w:t xml:space="preserve">: </w:t>
      </w:r>
      <w:r w:rsidR="00CD55F1">
        <w:rPr>
          <w:rFonts w:ascii="Arial" w:hAnsi="Arial" w:cs="Arial"/>
          <w:color w:val="000000" w:themeColor="text1"/>
          <w:sz w:val="22"/>
          <w:lang w:val="es-ES"/>
        </w:rPr>
        <w:t>INFORME Nº 130-2023/GOB.REG.HVCA/DIRESA/HPT-OA-UGRH</w:t>
      </w:r>
    </w:p>
    <w:p w:rsidR="0053395E" w:rsidRPr="007A37F8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DA1642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322B02">
        <w:rPr>
          <w:rFonts w:ascii="Arial" w:hAnsi="Arial" w:cs="Arial"/>
          <w:b/>
          <w:color w:val="000000" w:themeColor="text1"/>
          <w:sz w:val="22"/>
        </w:rPr>
        <w:t xml:space="preserve">PARA SU </w:t>
      </w:r>
      <w:r w:rsidR="00CD55F1">
        <w:rPr>
          <w:rFonts w:ascii="Arial" w:hAnsi="Arial" w:cs="Arial"/>
          <w:b/>
          <w:color w:val="000000" w:themeColor="text1"/>
          <w:sz w:val="22"/>
        </w:rPr>
        <w:t>CONOCIMIENTO</w:t>
      </w:r>
      <w:r w:rsidR="007B6FF7">
        <w:rPr>
          <w:rFonts w:ascii="Arial" w:hAnsi="Arial" w:cs="Arial"/>
          <w:b/>
          <w:color w:val="000000" w:themeColor="text1"/>
          <w:sz w:val="22"/>
        </w:rPr>
        <w:t xml:space="preserve">, SOBRE OPINION LEGAL SOLICITADA. </w:t>
      </w:r>
      <w:r w:rsidR="00CD55F1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:rsidR="00DA1642" w:rsidRDefault="00DA1642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503A4">
        <w:rPr>
          <w:rFonts w:ascii="Arial" w:hAnsi="Arial" w:cs="Arial"/>
          <w:color w:val="000000" w:themeColor="text1"/>
          <w:sz w:val="22"/>
        </w:rPr>
        <w:t xml:space="preserve"> </w:t>
      </w:r>
      <w:r w:rsidR="00D503A4" w:rsidRPr="00864B01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D17165">
        <w:rPr>
          <w:rFonts w:ascii="Arial" w:hAnsi="Arial" w:cs="Arial"/>
          <w:color w:val="000000" w:themeColor="text1"/>
          <w:sz w:val="22"/>
        </w:rPr>
        <w:t>26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  <w:bookmarkStart w:id="0" w:name="_GoBack"/>
      <w:bookmarkEnd w:id="0"/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DE505B" w:rsidRDefault="002E718B" w:rsidP="00DE505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DE505B">
        <w:rPr>
          <w:rFonts w:ascii="Arial" w:hAnsi="Arial" w:cs="Arial"/>
          <w:color w:val="000000" w:themeColor="text1"/>
        </w:rPr>
        <w:t xml:space="preserve"> informar en respuesta al</w:t>
      </w:r>
      <w:r w:rsidR="00DE505B" w:rsidRPr="00343FC3">
        <w:rPr>
          <w:rFonts w:ascii="Arial" w:hAnsi="Arial" w:cs="Arial"/>
          <w:color w:val="000000" w:themeColor="text1"/>
        </w:rPr>
        <w:t xml:space="preserve"> INFORME Nº 130-2023/GOB.REG.HVCA/DIRESA/HPT-OA-UGRH de fecha 18 de abril del 2023, en tal sentido; se informa que dicho pedido ya fue atendido con el</w:t>
      </w:r>
      <w:r w:rsidR="00343FC3" w:rsidRPr="00343FC3">
        <w:rPr>
          <w:rFonts w:ascii="Arial" w:hAnsi="Arial" w:cs="Arial"/>
          <w:color w:val="000000" w:themeColor="text1"/>
        </w:rPr>
        <w:t xml:space="preserve"> INFORME N°038 -2023-GOB.REG.HVCA/DIRESA-HPT-OAJ.</w:t>
      </w:r>
      <w:r w:rsidR="00D17165">
        <w:rPr>
          <w:rFonts w:ascii="Arial" w:hAnsi="Arial" w:cs="Arial"/>
          <w:color w:val="000000" w:themeColor="text1"/>
        </w:rPr>
        <w:t xml:space="preserve"> Donde se informó</w:t>
      </w:r>
      <w:r w:rsidR="00343FC3">
        <w:rPr>
          <w:rFonts w:ascii="Arial" w:hAnsi="Arial" w:cs="Arial"/>
          <w:color w:val="000000" w:themeColor="text1"/>
        </w:rPr>
        <w:t xml:space="preserve"> </w:t>
      </w:r>
      <w:r w:rsidR="00DE505B">
        <w:rPr>
          <w:rFonts w:ascii="Arial" w:hAnsi="Arial" w:cs="Arial"/>
          <w:color w:val="000000" w:themeColor="text1"/>
        </w:rPr>
        <w:t xml:space="preserve">tal y como prescribe </w:t>
      </w:r>
      <w:r w:rsidR="00D17165">
        <w:rPr>
          <w:rFonts w:ascii="Arial" w:hAnsi="Arial" w:cs="Arial"/>
          <w:color w:val="000000" w:themeColor="text1"/>
        </w:rPr>
        <w:t xml:space="preserve">en ley  Nº  27444 del </w:t>
      </w:r>
      <w:r w:rsidR="00D17165">
        <w:rPr>
          <w:rFonts w:ascii="Arial" w:hAnsi="Arial" w:cs="Arial"/>
          <w:color w:val="000000" w:themeColor="text1"/>
        </w:rPr>
        <w:t>T.U.O</w:t>
      </w:r>
      <w:r w:rsidR="00D17165">
        <w:rPr>
          <w:rFonts w:ascii="Arial" w:hAnsi="Arial" w:cs="Arial"/>
          <w:color w:val="000000" w:themeColor="text1"/>
        </w:rPr>
        <w:t xml:space="preserve">, </w:t>
      </w:r>
      <w:r w:rsidR="007C6512">
        <w:rPr>
          <w:rFonts w:ascii="Arial" w:hAnsi="Arial" w:cs="Arial"/>
          <w:color w:val="000000" w:themeColor="text1"/>
        </w:rPr>
        <w:t xml:space="preserve"> Art. 2</w:t>
      </w:r>
      <w:r w:rsidR="00DE505B">
        <w:rPr>
          <w:rFonts w:ascii="Arial" w:hAnsi="Arial" w:cs="Arial"/>
          <w:color w:val="000000" w:themeColor="text1"/>
        </w:rPr>
        <w:t xml:space="preserve">20 </w:t>
      </w:r>
      <w:r w:rsidR="007C6512">
        <w:rPr>
          <w:rFonts w:ascii="Arial" w:hAnsi="Arial" w:cs="Arial"/>
          <w:color w:val="000000" w:themeColor="text1"/>
        </w:rPr>
        <w:t>“</w:t>
      </w:r>
      <w:r w:rsidR="00D17165" w:rsidRPr="007C6512">
        <w:rPr>
          <w:rFonts w:ascii="Arial" w:hAnsi="Arial" w:cs="Arial"/>
          <w:i/>
          <w:color w:val="000000" w:themeColor="text1"/>
        </w:rPr>
        <w:t>Recurso de apelación El recurso de apelación se interpondrá cuando la impugnación se sustente en diferente interpretación de las pruebas producidas o cuando se trate de cuestiones de puro derecho, debiendo dirigirse a la misma autoridad que expidió el acto que se impugna para que eleve lo actuado al superior jerárquico</w:t>
      </w:r>
      <w:r w:rsidR="00DE505B" w:rsidRPr="007C6512">
        <w:rPr>
          <w:rFonts w:ascii="Arial" w:hAnsi="Arial" w:cs="Arial"/>
          <w:i/>
          <w:color w:val="000000" w:themeColor="text1"/>
        </w:rPr>
        <w:t xml:space="preserve"> esta deberá de ser elevado al superior jerárquico</w:t>
      </w:r>
      <w:r w:rsidR="007C6512" w:rsidRPr="007C6512">
        <w:rPr>
          <w:rFonts w:ascii="Arial" w:hAnsi="Arial" w:cs="Arial"/>
          <w:i/>
          <w:color w:val="000000" w:themeColor="text1"/>
        </w:rPr>
        <w:t>”</w:t>
      </w:r>
      <w:r w:rsidR="007C6512">
        <w:rPr>
          <w:rFonts w:ascii="Arial" w:hAnsi="Arial" w:cs="Arial"/>
          <w:color w:val="000000" w:themeColor="text1"/>
        </w:rPr>
        <w:t xml:space="preserve"> </w:t>
      </w:r>
      <w:r w:rsidR="00343FC3">
        <w:rPr>
          <w:rFonts w:ascii="Arial" w:hAnsi="Arial" w:cs="Arial"/>
          <w:color w:val="000000" w:themeColor="text1"/>
        </w:rPr>
        <w:t xml:space="preserve"> </w:t>
      </w:r>
      <w:r w:rsidR="00D17165">
        <w:rPr>
          <w:rFonts w:ascii="Arial" w:hAnsi="Arial" w:cs="Arial"/>
          <w:color w:val="000000" w:themeColor="text1"/>
        </w:rPr>
        <w:t xml:space="preserve">por eso </w:t>
      </w:r>
      <w:r w:rsidR="00343FC3">
        <w:rPr>
          <w:rFonts w:ascii="Arial" w:hAnsi="Arial" w:cs="Arial"/>
          <w:color w:val="000000" w:themeColor="text1"/>
        </w:rPr>
        <w:t>se hizo la devolución de la documentación</w:t>
      </w:r>
      <w:r w:rsidR="00DE505B">
        <w:rPr>
          <w:rFonts w:ascii="Arial" w:hAnsi="Arial" w:cs="Arial"/>
          <w:color w:val="000000" w:themeColor="text1"/>
        </w:rPr>
        <w:t xml:space="preserve"> a la Unidad de Gestión de Recurso Humanos, para que esta sea</w:t>
      </w:r>
      <w:r w:rsidR="007C6512">
        <w:rPr>
          <w:rFonts w:ascii="Arial" w:hAnsi="Arial" w:cs="Arial"/>
          <w:color w:val="000000" w:themeColor="text1"/>
        </w:rPr>
        <w:t xml:space="preserve"> remitida</w:t>
      </w:r>
      <w:r w:rsidR="007B6FF7">
        <w:rPr>
          <w:rFonts w:ascii="Arial" w:hAnsi="Arial" w:cs="Arial"/>
          <w:color w:val="000000" w:themeColor="text1"/>
        </w:rPr>
        <w:t xml:space="preserve"> al Superior Jerárquico</w:t>
      </w:r>
      <w:r w:rsidR="007C6512">
        <w:rPr>
          <w:rFonts w:ascii="Arial" w:hAnsi="Arial" w:cs="Arial"/>
          <w:color w:val="000000" w:themeColor="text1"/>
        </w:rPr>
        <w:t xml:space="preserve">.  </w:t>
      </w:r>
    </w:p>
    <w:p w:rsidR="007B6FF7" w:rsidRDefault="007B6FF7" w:rsidP="007B6FF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virtud a ello </w:t>
      </w:r>
      <w:r>
        <w:rPr>
          <w:rFonts w:ascii="Arial" w:hAnsi="Arial" w:cs="Arial"/>
          <w:color w:val="000000" w:themeColor="text1"/>
        </w:rPr>
        <w:t>esta Jefatura de Asesoría Jurídica no es competente para Emitir Opinión</w:t>
      </w:r>
      <w:r>
        <w:rPr>
          <w:rFonts w:ascii="Arial" w:hAnsi="Arial" w:cs="Arial"/>
          <w:color w:val="000000" w:themeColor="text1"/>
        </w:rPr>
        <w:t xml:space="preserve"> Legal. </w:t>
      </w:r>
    </w:p>
    <w:p w:rsidR="00DA1642" w:rsidRPr="005F3BDB" w:rsidRDefault="00DA1642" w:rsidP="00CD55F1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394F76">
        <w:rPr>
          <w:rFonts w:ascii="Arial" w:hAnsi="Arial" w:cs="Arial"/>
          <w:color w:val="000000" w:themeColor="text1"/>
        </w:rPr>
        <w:t>de 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06716D">
      <w:headerReference w:type="default" r:id="rId7"/>
      <w:foot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72" w:rsidRDefault="00CC6E72" w:rsidP="00F12C4E">
      <w:r>
        <w:separator/>
      </w:r>
    </w:p>
  </w:endnote>
  <w:endnote w:type="continuationSeparator" w:id="0">
    <w:p w:rsidR="00CC6E72" w:rsidRDefault="00CC6E72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7B6FF7" w:rsidRPr="007B6FF7">
      <w:rPr>
        <w:rFonts w:ascii="Arial" w:hAnsi="Arial" w:cs="Arial"/>
        <w:sz w:val="18"/>
      </w:rPr>
      <w:t>2649294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7B6FF7" w:rsidRPr="007B6FF7">
      <w:rPr>
        <w:rFonts w:ascii="Arial" w:hAnsi="Arial" w:cs="Arial"/>
        <w:sz w:val="18"/>
      </w:rPr>
      <w:t>01944819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72" w:rsidRDefault="00CC6E72" w:rsidP="00F12C4E">
      <w:r>
        <w:separator/>
      </w:r>
    </w:p>
  </w:footnote>
  <w:footnote w:type="continuationSeparator" w:id="0">
    <w:p w:rsidR="00CC6E72" w:rsidRDefault="00CC6E72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6" name="Imagen 6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125F"/>
    <w:rsid w:val="000021C8"/>
    <w:rsid w:val="0001676D"/>
    <w:rsid w:val="00020F11"/>
    <w:rsid w:val="000214A3"/>
    <w:rsid w:val="00027B50"/>
    <w:rsid w:val="00031F77"/>
    <w:rsid w:val="00032202"/>
    <w:rsid w:val="00032BBF"/>
    <w:rsid w:val="00053095"/>
    <w:rsid w:val="00062F0C"/>
    <w:rsid w:val="00063449"/>
    <w:rsid w:val="00063E0F"/>
    <w:rsid w:val="0006434F"/>
    <w:rsid w:val="000664A6"/>
    <w:rsid w:val="0006716D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65EE5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22B02"/>
    <w:rsid w:val="0033641A"/>
    <w:rsid w:val="00337CF0"/>
    <w:rsid w:val="00343FC3"/>
    <w:rsid w:val="0034747A"/>
    <w:rsid w:val="003636D9"/>
    <w:rsid w:val="0037381E"/>
    <w:rsid w:val="00374935"/>
    <w:rsid w:val="00375249"/>
    <w:rsid w:val="00383337"/>
    <w:rsid w:val="00394F76"/>
    <w:rsid w:val="003A480E"/>
    <w:rsid w:val="003B6D01"/>
    <w:rsid w:val="003C4D98"/>
    <w:rsid w:val="003D6764"/>
    <w:rsid w:val="003D6B16"/>
    <w:rsid w:val="00414030"/>
    <w:rsid w:val="004168C5"/>
    <w:rsid w:val="00435B24"/>
    <w:rsid w:val="004406E8"/>
    <w:rsid w:val="00451B52"/>
    <w:rsid w:val="00473B96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25613"/>
    <w:rsid w:val="00532CDB"/>
    <w:rsid w:val="00533190"/>
    <w:rsid w:val="0053395E"/>
    <w:rsid w:val="00543B2C"/>
    <w:rsid w:val="00545172"/>
    <w:rsid w:val="00551501"/>
    <w:rsid w:val="00551A63"/>
    <w:rsid w:val="00564A13"/>
    <w:rsid w:val="0057388D"/>
    <w:rsid w:val="00586171"/>
    <w:rsid w:val="005968F8"/>
    <w:rsid w:val="005B07E3"/>
    <w:rsid w:val="005B5B41"/>
    <w:rsid w:val="005C3E80"/>
    <w:rsid w:val="005C75D5"/>
    <w:rsid w:val="005E12CD"/>
    <w:rsid w:val="005E2949"/>
    <w:rsid w:val="005F3BDB"/>
    <w:rsid w:val="005F4130"/>
    <w:rsid w:val="00655621"/>
    <w:rsid w:val="006860FB"/>
    <w:rsid w:val="00687054"/>
    <w:rsid w:val="006A0C51"/>
    <w:rsid w:val="006B598B"/>
    <w:rsid w:val="006B69FD"/>
    <w:rsid w:val="006C04AB"/>
    <w:rsid w:val="006D2C52"/>
    <w:rsid w:val="006F769E"/>
    <w:rsid w:val="00701939"/>
    <w:rsid w:val="007161C6"/>
    <w:rsid w:val="0073351F"/>
    <w:rsid w:val="0074522A"/>
    <w:rsid w:val="007457EE"/>
    <w:rsid w:val="007535A1"/>
    <w:rsid w:val="00762DB9"/>
    <w:rsid w:val="007A2EBA"/>
    <w:rsid w:val="007A37A1"/>
    <w:rsid w:val="007A37F8"/>
    <w:rsid w:val="007B1159"/>
    <w:rsid w:val="007B6FF7"/>
    <w:rsid w:val="007C6512"/>
    <w:rsid w:val="007F024C"/>
    <w:rsid w:val="007F40DF"/>
    <w:rsid w:val="007F5195"/>
    <w:rsid w:val="00805F80"/>
    <w:rsid w:val="008134C4"/>
    <w:rsid w:val="00814177"/>
    <w:rsid w:val="00825660"/>
    <w:rsid w:val="0083203E"/>
    <w:rsid w:val="00864B01"/>
    <w:rsid w:val="00882DF6"/>
    <w:rsid w:val="008874F0"/>
    <w:rsid w:val="0089234D"/>
    <w:rsid w:val="008D035E"/>
    <w:rsid w:val="008D4BA6"/>
    <w:rsid w:val="008E03D8"/>
    <w:rsid w:val="008E31D7"/>
    <w:rsid w:val="009044C2"/>
    <w:rsid w:val="009059CE"/>
    <w:rsid w:val="00912B75"/>
    <w:rsid w:val="009224B4"/>
    <w:rsid w:val="00927FE1"/>
    <w:rsid w:val="00941C16"/>
    <w:rsid w:val="009446E2"/>
    <w:rsid w:val="0095395D"/>
    <w:rsid w:val="00960261"/>
    <w:rsid w:val="0096727C"/>
    <w:rsid w:val="00974079"/>
    <w:rsid w:val="00981A1B"/>
    <w:rsid w:val="009840A2"/>
    <w:rsid w:val="009B049A"/>
    <w:rsid w:val="009B0AA4"/>
    <w:rsid w:val="009C4E67"/>
    <w:rsid w:val="009F6876"/>
    <w:rsid w:val="00A147A0"/>
    <w:rsid w:val="00A16679"/>
    <w:rsid w:val="00A1720E"/>
    <w:rsid w:val="00A23BB3"/>
    <w:rsid w:val="00A26FFD"/>
    <w:rsid w:val="00A336D3"/>
    <w:rsid w:val="00A45578"/>
    <w:rsid w:val="00A54661"/>
    <w:rsid w:val="00A62136"/>
    <w:rsid w:val="00A76C34"/>
    <w:rsid w:val="00A93632"/>
    <w:rsid w:val="00A936A3"/>
    <w:rsid w:val="00AA7066"/>
    <w:rsid w:val="00AB3471"/>
    <w:rsid w:val="00AB5F4D"/>
    <w:rsid w:val="00AC6B54"/>
    <w:rsid w:val="00AE147F"/>
    <w:rsid w:val="00AE3712"/>
    <w:rsid w:val="00AE7417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66B1"/>
    <w:rsid w:val="00B77B10"/>
    <w:rsid w:val="00B84128"/>
    <w:rsid w:val="00B9603B"/>
    <w:rsid w:val="00BA0091"/>
    <w:rsid w:val="00BA04BF"/>
    <w:rsid w:val="00BB034E"/>
    <w:rsid w:val="00BB11C6"/>
    <w:rsid w:val="00BB4C1B"/>
    <w:rsid w:val="00BC12B3"/>
    <w:rsid w:val="00BC4E0B"/>
    <w:rsid w:val="00BD611B"/>
    <w:rsid w:val="00BF4241"/>
    <w:rsid w:val="00BF6344"/>
    <w:rsid w:val="00C04337"/>
    <w:rsid w:val="00C22A59"/>
    <w:rsid w:val="00C22DD3"/>
    <w:rsid w:val="00C24907"/>
    <w:rsid w:val="00C31D08"/>
    <w:rsid w:val="00C33E3D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C6E72"/>
    <w:rsid w:val="00CD0ABF"/>
    <w:rsid w:val="00CD14BC"/>
    <w:rsid w:val="00CD55F1"/>
    <w:rsid w:val="00CE048D"/>
    <w:rsid w:val="00CF6577"/>
    <w:rsid w:val="00D05FD1"/>
    <w:rsid w:val="00D160A8"/>
    <w:rsid w:val="00D17165"/>
    <w:rsid w:val="00D23363"/>
    <w:rsid w:val="00D416F1"/>
    <w:rsid w:val="00D41814"/>
    <w:rsid w:val="00D4530A"/>
    <w:rsid w:val="00D503A4"/>
    <w:rsid w:val="00D55923"/>
    <w:rsid w:val="00D570F9"/>
    <w:rsid w:val="00D57C04"/>
    <w:rsid w:val="00D70F03"/>
    <w:rsid w:val="00D74A1C"/>
    <w:rsid w:val="00D84A70"/>
    <w:rsid w:val="00DA1642"/>
    <w:rsid w:val="00DB097B"/>
    <w:rsid w:val="00DB19E6"/>
    <w:rsid w:val="00DB50E8"/>
    <w:rsid w:val="00DB5FF5"/>
    <w:rsid w:val="00DE1E84"/>
    <w:rsid w:val="00DE2279"/>
    <w:rsid w:val="00DE505B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ED0CBD"/>
    <w:rsid w:val="00F01D89"/>
    <w:rsid w:val="00F04502"/>
    <w:rsid w:val="00F11C78"/>
    <w:rsid w:val="00F12C4E"/>
    <w:rsid w:val="00F5089D"/>
    <w:rsid w:val="00F55810"/>
    <w:rsid w:val="00F658B3"/>
    <w:rsid w:val="00F74FC1"/>
    <w:rsid w:val="00F802CC"/>
    <w:rsid w:val="00F871A4"/>
    <w:rsid w:val="00F87D6F"/>
    <w:rsid w:val="00F9147B"/>
    <w:rsid w:val="00FB6207"/>
    <w:rsid w:val="00FC1B19"/>
    <w:rsid w:val="00FC7A92"/>
    <w:rsid w:val="00FD35B8"/>
    <w:rsid w:val="00FD4BB2"/>
    <w:rsid w:val="00FE4CDD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EDF19"/>
  <w15:chartTrackingRefBased/>
  <w15:docId w15:val="{3080CE59-4EB7-4125-9969-4C1CDFB3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06716D"/>
    <w:pPr>
      <w:pBdr>
        <w:bottom w:val="single" w:sz="8" w:space="4" w:color="D34817"/>
      </w:pBdr>
      <w:spacing w:after="160"/>
      <w:contextualSpacing/>
      <w:jc w:val="center"/>
    </w:pPr>
    <w:rPr>
      <w:rFonts w:ascii="Franklin Gothic Book" w:eastAsia="Batang" w:hAnsi="Franklin Gothic Book"/>
      <w:b/>
      <w:smallCaps/>
      <w:color w:val="D34817"/>
      <w:sz w:val="48"/>
      <w:szCs w:val="48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06716D"/>
    <w:rPr>
      <w:rFonts w:ascii="Franklin Gothic Book" w:eastAsia="Batang" w:hAnsi="Franklin Gothic Book" w:cs="Times New Roman"/>
      <w:b/>
      <w:smallCaps/>
      <w:color w:val="D34817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17</cp:revision>
  <cp:lastPrinted>2023-04-14T22:06:00Z</cp:lastPrinted>
  <dcterms:created xsi:type="dcterms:W3CDTF">2023-04-25T14:07:00Z</dcterms:created>
  <dcterms:modified xsi:type="dcterms:W3CDTF">2023-04-26T20:25:00Z</dcterms:modified>
</cp:coreProperties>
</file>