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E67DC7">
        <w:rPr>
          <w:rFonts w:ascii="Agency FB" w:eastAsia="Arial Unicode MS" w:hAnsi="Agency FB"/>
          <w:b/>
          <w:sz w:val="28"/>
          <w:szCs w:val="20"/>
          <w:u w:val="single"/>
          <w:lang w:val="pt-BR"/>
        </w:rPr>
        <w:t>82</w:t>
      </w:r>
      <w:r w:rsidRPr="00256604">
        <w:rPr>
          <w:rFonts w:ascii="Agency FB" w:hAnsi="Agency FB"/>
          <w:b/>
          <w:sz w:val="28"/>
          <w:szCs w:val="20"/>
          <w:u w:val="single"/>
        </w:rPr>
        <w:t>-2025/GOB-REG-HVCA/GRDS-DREH-UGEL-ACO-AGA</w:t>
      </w:r>
    </w:p>
    <w:p w:rsidR="00E67DC7" w:rsidRPr="00FC36C3" w:rsidRDefault="00E67DC7" w:rsidP="00E67DC7">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E67DC7" w:rsidRPr="00FC36C3" w:rsidRDefault="00E67DC7" w:rsidP="00E67DC7">
      <w:pPr>
        <w:ind w:left="1842" w:hanging="426"/>
        <w:contextualSpacing/>
        <w:rPr>
          <w:rFonts w:ascii="Agency FB" w:hAnsi="Agency FB"/>
          <w:bCs/>
        </w:rPr>
      </w:pPr>
      <w:r w:rsidRPr="00FC36C3">
        <w:rPr>
          <w:rFonts w:ascii="Agency FB" w:hAnsi="Agency FB"/>
          <w:bCs/>
        </w:rPr>
        <w:t xml:space="preserve">  Directora de la UGEL Acobamba </w:t>
      </w:r>
    </w:p>
    <w:p w:rsidR="00E67DC7" w:rsidRDefault="00E67DC7" w:rsidP="00E67DC7">
      <w:pPr>
        <w:contextualSpacing/>
        <w:rPr>
          <w:rFonts w:ascii="Agency FB" w:hAnsi="Agency FB"/>
          <w:bCs/>
        </w:rPr>
      </w:pPr>
    </w:p>
    <w:p w:rsidR="00E67DC7" w:rsidRDefault="00E67DC7" w:rsidP="00E67DC7">
      <w:pPr>
        <w:autoSpaceDE w:val="0"/>
        <w:autoSpaceDN w:val="0"/>
        <w:adjustRightInd w:val="0"/>
        <w:rPr>
          <w:rFonts w:ascii="Agency FB" w:hAnsi="Agency FB" w:cstheme="majorHAnsi"/>
          <w:b/>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B97A1D">
        <w:rPr>
          <w:rFonts w:ascii="Agency FB" w:hAnsi="Agency FB" w:cstheme="majorHAnsi"/>
          <w:b/>
          <w:sz w:val="22"/>
          <w:szCs w:val="22"/>
        </w:rPr>
        <w:t>: REMITO INFORMACIÓN SO</w:t>
      </w:r>
      <w:r>
        <w:rPr>
          <w:rFonts w:ascii="Agency FB" w:hAnsi="Agency FB" w:cstheme="majorHAnsi"/>
          <w:b/>
          <w:sz w:val="22"/>
          <w:szCs w:val="22"/>
        </w:rPr>
        <w:t xml:space="preserve">LICITADA RESPECTO A LA CONFORMACION DEL COMITÉ DE GOBIERNO </w:t>
      </w:r>
    </w:p>
    <w:p w:rsidR="00E67DC7" w:rsidRDefault="00E67DC7" w:rsidP="00E67DC7">
      <w:pPr>
        <w:autoSpaceDE w:val="0"/>
        <w:autoSpaceDN w:val="0"/>
        <w:adjustRightInd w:val="0"/>
        <w:rPr>
          <w:rFonts w:ascii="Agency FB" w:hAnsi="Agency FB" w:cstheme="majorHAnsi"/>
          <w:b/>
          <w:sz w:val="22"/>
          <w:szCs w:val="22"/>
        </w:rPr>
      </w:pPr>
      <w:r>
        <w:rPr>
          <w:rFonts w:ascii="Agency FB" w:hAnsi="Agency FB" w:cstheme="majorHAnsi"/>
          <w:b/>
          <w:sz w:val="22"/>
          <w:szCs w:val="22"/>
        </w:rPr>
        <w:t xml:space="preserve">  </w:t>
      </w:r>
      <w:r>
        <w:rPr>
          <w:rFonts w:ascii="Agency FB" w:hAnsi="Agency FB" w:cstheme="majorHAnsi"/>
          <w:b/>
          <w:sz w:val="22"/>
          <w:szCs w:val="22"/>
        </w:rPr>
        <w:t xml:space="preserve">                               </w:t>
      </w:r>
      <w:r>
        <w:rPr>
          <w:rFonts w:ascii="Agency FB" w:hAnsi="Agency FB" w:cstheme="majorHAnsi"/>
          <w:b/>
          <w:sz w:val="22"/>
          <w:szCs w:val="22"/>
        </w:rPr>
        <w:t xml:space="preserve">Y TRANSFORMACION DIGITAL - CGTD 2025 </w:t>
      </w:r>
    </w:p>
    <w:p w:rsidR="00E67DC7" w:rsidRPr="00B97A1D" w:rsidRDefault="00E67DC7" w:rsidP="00E67DC7">
      <w:pPr>
        <w:autoSpaceDE w:val="0"/>
        <w:autoSpaceDN w:val="0"/>
        <w:adjustRightInd w:val="0"/>
        <w:rPr>
          <w:rFonts w:ascii="Agency FB" w:hAnsi="Agency FB" w:cstheme="majorHAnsi"/>
          <w:b/>
          <w:sz w:val="22"/>
          <w:szCs w:val="22"/>
        </w:rPr>
      </w:pPr>
    </w:p>
    <w:p w:rsidR="00E67DC7" w:rsidRPr="00B97A1D" w:rsidRDefault="00E67DC7" w:rsidP="00E67DC7">
      <w:pPr>
        <w:pBdr>
          <w:bottom w:val="single" w:sz="6" w:space="1" w:color="auto"/>
        </w:pBdr>
        <w:jc w:val="both"/>
        <w:rPr>
          <w:rFonts w:ascii="Agency FB" w:hAnsi="Agency FB" w:cstheme="majorHAnsi"/>
          <w:b/>
        </w:rPr>
      </w:pPr>
      <w:r w:rsidRPr="00B97A1D">
        <w:rPr>
          <w:rFonts w:ascii="Agency FB" w:hAnsi="Agency FB"/>
          <w:b/>
        </w:rPr>
        <w:t>REFERENCIA</w:t>
      </w:r>
      <w:r w:rsidRPr="00B97A1D">
        <w:rPr>
          <w:rFonts w:ascii="Agency FB" w:hAnsi="Agency FB"/>
          <w:b/>
        </w:rPr>
        <w:tab/>
      </w:r>
      <w:r w:rsidRPr="00B97A1D">
        <w:rPr>
          <w:rFonts w:asciiTheme="majorHAnsi" w:hAnsiTheme="majorHAnsi" w:cstheme="majorHAnsi"/>
          <w:b/>
        </w:rPr>
        <w:t xml:space="preserve">: </w:t>
      </w:r>
      <w:r>
        <w:rPr>
          <w:rFonts w:ascii="Agency FB" w:hAnsi="Agency FB" w:cstheme="majorHAnsi"/>
          <w:b/>
        </w:rPr>
        <w:t>MEMORANDUM N° 860</w:t>
      </w:r>
      <w:r w:rsidRPr="00B97A1D">
        <w:rPr>
          <w:rFonts w:ascii="Agency FB" w:hAnsi="Agency FB" w:cstheme="majorHAnsi"/>
          <w:b/>
        </w:rPr>
        <w:t xml:space="preserve">-2025/GOB.REG.HVCA/DREH/D.UGEL.A-U.E. N°309-A </w:t>
      </w:r>
    </w:p>
    <w:p w:rsidR="00E67DC7" w:rsidRPr="00B97A1D" w:rsidRDefault="00E67DC7" w:rsidP="00E67DC7">
      <w:pPr>
        <w:pBdr>
          <w:bottom w:val="single" w:sz="6" w:space="1" w:color="auto"/>
        </w:pBdr>
        <w:jc w:val="both"/>
        <w:rPr>
          <w:rFonts w:ascii="Agency FB" w:hAnsi="Agency FB" w:cstheme="majorHAnsi"/>
          <w:b/>
        </w:rPr>
      </w:pPr>
      <w:r>
        <w:rPr>
          <w:rFonts w:ascii="Agency FB" w:hAnsi="Agency FB" w:cstheme="majorHAnsi"/>
          <w:b/>
        </w:rPr>
        <w:t xml:space="preserve">                              </w:t>
      </w:r>
      <w:r w:rsidRPr="00B97A1D">
        <w:rPr>
          <w:rFonts w:ascii="Agency FB" w:hAnsi="Agency FB" w:cstheme="majorHAnsi"/>
          <w:b/>
        </w:rPr>
        <w:t xml:space="preserve"> </w:t>
      </w:r>
      <w:r>
        <w:rPr>
          <w:rFonts w:ascii="Agency FB" w:hAnsi="Agency FB" w:cstheme="majorHAnsi"/>
          <w:b/>
        </w:rPr>
        <w:t>OFICIO N° 0550</w:t>
      </w:r>
      <w:r w:rsidRPr="00B97A1D">
        <w:rPr>
          <w:rFonts w:ascii="Agency FB" w:hAnsi="Agency FB" w:cstheme="majorHAnsi"/>
          <w:b/>
        </w:rPr>
        <w:t>-2025-DREH/OCI</w:t>
      </w:r>
    </w:p>
    <w:p w:rsidR="00E67DC7" w:rsidRPr="00B97A1D" w:rsidRDefault="00E67DC7" w:rsidP="00E67DC7">
      <w:pPr>
        <w:pBdr>
          <w:bottom w:val="single" w:sz="6" w:space="1" w:color="auto"/>
        </w:pBdr>
        <w:jc w:val="both"/>
        <w:rPr>
          <w:rFonts w:ascii="Agency FB" w:hAnsi="Agency FB" w:cstheme="majorHAnsi"/>
          <w:b/>
        </w:rPr>
      </w:pPr>
    </w:p>
    <w:p w:rsidR="00E67DC7" w:rsidRPr="00B97A1D" w:rsidRDefault="00E67DC7" w:rsidP="00E67DC7">
      <w:pPr>
        <w:pBdr>
          <w:bottom w:val="single" w:sz="6" w:space="1" w:color="auto"/>
        </w:pBdr>
        <w:jc w:val="both"/>
        <w:rPr>
          <w:rFonts w:ascii="Agency FB" w:hAnsi="Agency FB" w:cstheme="majorHAnsi"/>
          <w:b/>
        </w:rPr>
      </w:pPr>
      <w:r w:rsidRPr="00B97A1D">
        <w:rPr>
          <w:rFonts w:ascii="Agency FB" w:hAnsi="Agency FB" w:cstheme="majorHAnsi"/>
          <w:b/>
        </w:rPr>
        <w:t>FECHA</w:t>
      </w:r>
      <w:r>
        <w:rPr>
          <w:rFonts w:ascii="Agency FB" w:hAnsi="Agency FB" w:cstheme="majorHAnsi"/>
          <w:b/>
        </w:rPr>
        <w:tab/>
      </w:r>
      <w:r>
        <w:rPr>
          <w:rFonts w:ascii="Agency FB" w:hAnsi="Agency FB" w:cstheme="majorHAnsi"/>
          <w:b/>
        </w:rPr>
        <w:tab/>
        <w:t xml:space="preserve">: ACOBAMBA 11 DE NOVIEMBRE </w:t>
      </w:r>
      <w:r w:rsidRPr="00B97A1D">
        <w:rPr>
          <w:rFonts w:ascii="Agency FB" w:hAnsi="Agency FB" w:cstheme="majorHAnsi"/>
          <w:b/>
        </w:rPr>
        <w:t>DEL 2025</w:t>
      </w:r>
    </w:p>
    <w:p w:rsidR="00E67DC7" w:rsidRDefault="00E67DC7" w:rsidP="00E67DC7">
      <w:pPr>
        <w:jc w:val="both"/>
        <w:rPr>
          <w:rFonts w:ascii="Agency FB" w:hAnsi="Agency FB" w:cstheme="majorHAnsi"/>
        </w:rPr>
      </w:pPr>
      <w:r>
        <w:rPr>
          <w:rFonts w:ascii="Agency FB" w:hAnsi="Agency FB"/>
          <w:bCs/>
        </w:rPr>
        <w:t xml:space="preserve">                               </w:t>
      </w:r>
      <w:r w:rsidRPr="0058548A">
        <w:rPr>
          <w:rFonts w:ascii="Agency FB" w:hAnsi="Agency FB" w:cstheme="majorHAnsi"/>
        </w:rPr>
        <w:t xml:space="preserve">Por el presente es grato dirigirme a su digno despacho a fin de saludarlo muy cordialmente a nombre de la Oficina de Administración, </w:t>
      </w:r>
    </w:p>
    <w:p w:rsidR="00E67DC7" w:rsidRDefault="00E67DC7" w:rsidP="00E67DC7">
      <w:pPr>
        <w:jc w:val="both"/>
        <w:rPr>
          <w:rFonts w:ascii="Agency FB" w:hAnsi="Agency FB" w:cstheme="majorHAnsi"/>
        </w:rPr>
      </w:pPr>
      <w:r>
        <w:rPr>
          <w:rFonts w:ascii="Agency FB" w:hAnsi="Agency FB" w:cstheme="majorHAnsi"/>
        </w:rPr>
        <w:t xml:space="preserve">                               </w:t>
      </w:r>
      <w:r w:rsidRPr="0058548A">
        <w:rPr>
          <w:rFonts w:ascii="Agency FB" w:hAnsi="Agency FB" w:cstheme="majorHAnsi"/>
        </w:rPr>
        <w:t xml:space="preserve">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w:t>
      </w:r>
      <w:r>
        <w:rPr>
          <w:rFonts w:ascii="Agency FB" w:hAnsi="Agency FB" w:cstheme="majorHAnsi"/>
        </w:rPr>
        <w:t xml:space="preserve">de Huancavelica, </w:t>
      </w:r>
      <w:r w:rsidRPr="0058548A">
        <w:rPr>
          <w:rFonts w:ascii="Agency FB" w:hAnsi="Agency FB" w:cstheme="majorHAnsi"/>
        </w:rPr>
        <w:t>con el objeto de verificar la correcta administración en la UGEL-Acobamba, la OCI de la DREH, viene realizando el seguimiento a la</w:t>
      </w:r>
      <w:r>
        <w:rPr>
          <w:rFonts w:ascii="Agency FB" w:hAnsi="Agency FB" w:cstheme="majorHAnsi"/>
        </w:rPr>
        <w:t xml:space="preserve">s Acciones para el tratamiento  de los riesgos o situaciones adversas resultantes del control simultaneo </w:t>
      </w:r>
    </w:p>
    <w:p w:rsidR="00E67DC7" w:rsidRPr="0058548A" w:rsidRDefault="00E67DC7" w:rsidP="00E67DC7">
      <w:pPr>
        <w:jc w:val="both"/>
        <w:rPr>
          <w:rFonts w:ascii="Agency FB" w:hAnsi="Agency FB" w:cstheme="majorHAnsi"/>
        </w:rPr>
      </w:pPr>
    </w:p>
    <w:p w:rsidR="00E67DC7" w:rsidRDefault="00E67DC7" w:rsidP="00E67DC7">
      <w:pPr>
        <w:autoSpaceDE w:val="0"/>
        <w:autoSpaceDN w:val="0"/>
        <w:adjustRightInd w:val="0"/>
        <w:jc w:val="both"/>
        <w:rPr>
          <w:rFonts w:ascii="Agency FB" w:hAnsi="Agency FB" w:cstheme="majorHAnsi"/>
        </w:rPr>
      </w:pPr>
      <w:r>
        <w:rPr>
          <w:rFonts w:ascii="Agency FB" w:hAnsi="Agency FB" w:cstheme="majorHAnsi"/>
        </w:rPr>
        <w:t>De acuerdo al documento de la referencia, los informes son observados por corregida y no corregida.</w:t>
      </w:r>
    </w:p>
    <w:p w:rsidR="00E67DC7" w:rsidRPr="0058548A" w:rsidRDefault="00E67DC7" w:rsidP="00E67DC7">
      <w:pPr>
        <w:autoSpaceDE w:val="0"/>
        <w:autoSpaceDN w:val="0"/>
        <w:adjustRightInd w:val="0"/>
        <w:jc w:val="both"/>
        <w:rPr>
          <w:rFonts w:ascii="Agency FB" w:hAnsi="Agency FB" w:cstheme="majorHAnsi"/>
        </w:rPr>
      </w:pPr>
    </w:p>
    <w:p w:rsidR="00E67DC7" w:rsidRDefault="00E67DC7" w:rsidP="00E67DC7">
      <w:pPr>
        <w:autoSpaceDE w:val="0"/>
        <w:autoSpaceDN w:val="0"/>
        <w:adjustRightInd w:val="0"/>
        <w:jc w:val="center"/>
        <w:rPr>
          <w:rFonts w:ascii="Agency FB" w:hAnsi="Agency FB" w:cs="Calibri"/>
          <w:b/>
          <w:bCs/>
          <w:color w:val="000000"/>
          <w:lang w:eastAsia="es-PE"/>
        </w:rPr>
      </w:pPr>
      <w:r w:rsidRPr="00485379">
        <w:rPr>
          <w:rFonts w:ascii="Agency FB" w:hAnsi="Agency FB" w:cs="Calibri"/>
          <w:b/>
          <w:bCs/>
          <w:color w:val="000000"/>
          <w:lang w:eastAsia="es-PE"/>
        </w:rPr>
        <w:t xml:space="preserve">SEGUIMIENTO </w:t>
      </w:r>
      <w:r>
        <w:rPr>
          <w:rFonts w:ascii="Agency FB" w:hAnsi="Agency FB" w:cs="Calibri"/>
          <w:b/>
          <w:bCs/>
          <w:color w:val="000000"/>
          <w:lang w:eastAsia="es-PE"/>
        </w:rPr>
        <w:t xml:space="preserve">DE </w:t>
      </w:r>
      <w:r w:rsidRPr="00485379">
        <w:rPr>
          <w:rFonts w:ascii="Agency FB" w:hAnsi="Agency FB" w:cs="Calibri"/>
          <w:b/>
          <w:bCs/>
          <w:color w:val="000000"/>
          <w:lang w:eastAsia="es-PE"/>
        </w:rPr>
        <w:t>A LA</w:t>
      </w:r>
      <w:r>
        <w:rPr>
          <w:rFonts w:ascii="Agency FB" w:hAnsi="Agency FB" w:cs="Calibri"/>
          <w:b/>
          <w:bCs/>
          <w:color w:val="000000"/>
          <w:lang w:eastAsia="es-PE"/>
        </w:rPr>
        <w:t xml:space="preserve">S ACCIONES PARA EL TRATAMIENTO DE LOS RIESGOS O SITUACIONES ADVERSAS RESULTANTES DEL CONTROL SIMULTANEO AL 31 DE OCTUBRE </w:t>
      </w:r>
      <w:r w:rsidRPr="00485379">
        <w:rPr>
          <w:rFonts w:ascii="Agency FB" w:hAnsi="Agency FB" w:cs="Calibri"/>
          <w:b/>
          <w:bCs/>
          <w:color w:val="000000"/>
          <w:lang w:eastAsia="es-PE"/>
        </w:rPr>
        <w:t>2025</w:t>
      </w:r>
    </w:p>
    <w:p w:rsidR="00E67DC7" w:rsidRDefault="00E67DC7" w:rsidP="00E67DC7">
      <w:pPr>
        <w:autoSpaceDE w:val="0"/>
        <w:autoSpaceDN w:val="0"/>
        <w:adjustRightInd w:val="0"/>
        <w:jc w:val="both"/>
        <w:rPr>
          <w:rFonts w:ascii="Agency FB" w:hAnsi="Agency FB" w:cs="Calibri"/>
          <w:b/>
          <w:bCs/>
          <w:color w:val="000000"/>
          <w:lang w:eastAsia="es-PE"/>
        </w:rPr>
      </w:pPr>
    </w:p>
    <w:p w:rsidR="00E67DC7" w:rsidRDefault="00E67DC7" w:rsidP="00E67DC7">
      <w:pPr>
        <w:autoSpaceDE w:val="0"/>
        <w:autoSpaceDN w:val="0"/>
        <w:adjustRightInd w:val="0"/>
        <w:jc w:val="both"/>
        <w:rPr>
          <w:rFonts w:ascii="Agency FB" w:hAnsi="Agency FB" w:cstheme="majorHAnsi"/>
          <w:b/>
        </w:rPr>
      </w:pPr>
      <w:r w:rsidRPr="0058548A">
        <w:rPr>
          <w:rFonts w:ascii="Agency FB" w:hAnsi="Agency FB" w:cstheme="majorHAnsi"/>
          <w:b/>
        </w:rPr>
        <w:t>ANEXO 1</w:t>
      </w:r>
    </w:p>
    <w:tbl>
      <w:tblPr>
        <w:tblW w:w="8482" w:type="dxa"/>
        <w:tblInd w:w="-10" w:type="dxa"/>
        <w:tblCellMar>
          <w:left w:w="70" w:type="dxa"/>
          <w:right w:w="70" w:type="dxa"/>
        </w:tblCellMar>
        <w:tblLook w:val="04A0" w:firstRow="1" w:lastRow="0" w:firstColumn="1" w:lastColumn="0" w:noHBand="0" w:noVBand="1"/>
      </w:tblPr>
      <w:tblGrid>
        <w:gridCol w:w="528"/>
        <w:gridCol w:w="1568"/>
        <w:gridCol w:w="4193"/>
        <w:gridCol w:w="2193"/>
      </w:tblGrid>
      <w:tr w:rsidR="00E67DC7" w:rsidRPr="008D0E23" w:rsidTr="00BB195C">
        <w:trPr>
          <w:trHeight w:val="293"/>
        </w:trPr>
        <w:tc>
          <w:tcPr>
            <w:tcW w:w="528" w:type="dxa"/>
            <w:tcBorders>
              <w:top w:val="nil"/>
              <w:left w:val="single" w:sz="8" w:space="0" w:color="auto"/>
              <w:bottom w:val="single" w:sz="8" w:space="0" w:color="auto"/>
              <w:right w:val="single" w:sz="8" w:space="0" w:color="auto"/>
            </w:tcBorders>
            <w:shd w:val="clear" w:color="auto" w:fill="auto"/>
            <w:noWrap/>
            <w:vAlign w:val="center"/>
            <w:hideMark/>
          </w:tcPr>
          <w:p w:rsidR="00E67DC7" w:rsidRPr="008D0E23" w:rsidRDefault="00E67DC7" w:rsidP="00BB195C">
            <w:pPr>
              <w:rPr>
                <w:rFonts w:ascii="Agency FB" w:hAnsi="Agency FB" w:cs="Calibri"/>
                <w:b/>
                <w:bCs/>
                <w:color w:val="000000"/>
                <w:lang w:val="es-PE" w:eastAsia="es-PE"/>
              </w:rPr>
            </w:pPr>
            <w:r w:rsidRPr="008D0E23">
              <w:rPr>
                <w:rFonts w:ascii="Agency FB" w:hAnsi="Agency FB" w:cs="Calibri"/>
                <w:b/>
                <w:bCs/>
                <w:color w:val="000000"/>
                <w:lang w:eastAsia="es-PE"/>
              </w:rPr>
              <w:t>ITEM</w:t>
            </w:r>
          </w:p>
        </w:tc>
        <w:tc>
          <w:tcPr>
            <w:tcW w:w="1568" w:type="dxa"/>
            <w:tcBorders>
              <w:top w:val="nil"/>
              <w:left w:val="nil"/>
              <w:bottom w:val="single" w:sz="8" w:space="0" w:color="auto"/>
              <w:right w:val="single" w:sz="8" w:space="0" w:color="auto"/>
            </w:tcBorders>
            <w:shd w:val="clear" w:color="auto" w:fill="auto"/>
            <w:noWrap/>
            <w:vAlign w:val="center"/>
            <w:hideMark/>
          </w:tcPr>
          <w:p w:rsidR="00E67DC7" w:rsidRPr="008D0E23" w:rsidRDefault="00E67DC7" w:rsidP="00BB195C">
            <w:pPr>
              <w:rPr>
                <w:rFonts w:ascii="Agency FB" w:hAnsi="Agency FB" w:cs="Calibri"/>
                <w:b/>
                <w:bCs/>
                <w:color w:val="000000"/>
                <w:lang w:val="es-PE" w:eastAsia="es-PE"/>
              </w:rPr>
            </w:pPr>
            <w:r>
              <w:rPr>
                <w:rFonts w:ascii="Agency FB" w:hAnsi="Agency FB" w:cs="Calibri"/>
                <w:b/>
                <w:bCs/>
                <w:color w:val="000000"/>
                <w:lang w:eastAsia="es-PE"/>
              </w:rPr>
              <w:t>N° DE OFICIO</w:t>
            </w:r>
          </w:p>
        </w:tc>
        <w:tc>
          <w:tcPr>
            <w:tcW w:w="4193" w:type="dxa"/>
            <w:tcBorders>
              <w:top w:val="nil"/>
              <w:left w:val="nil"/>
              <w:bottom w:val="single" w:sz="8" w:space="0" w:color="auto"/>
              <w:right w:val="single" w:sz="8" w:space="0" w:color="auto"/>
            </w:tcBorders>
            <w:shd w:val="clear" w:color="auto" w:fill="auto"/>
            <w:noWrap/>
            <w:vAlign w:val="center"/>
            <w:hideMark/>
          </w:tcPr>
          <w:p w:rsidR="00E67DC7" w:rsidRPr="008D0E23" w:rsidRDefault="00E67DC7" w:rsidP="00BB195C">
            <w:pPr>
              <w:rPr>
                <w:rFonts w:ascii="Agency FB" w:hAnsi="Agency FB" w:cs="Calibri"/>
                <w:b/>
                <w:bCs/>
                <w:color w:val="000000"/>
                <w:lang w:val="es-PE" w:eastAsia="es-PE"/>
              </w:rPr>
            </w:pPr>
            <w:r>
              <w:rPr>
                <w:rFonts w:ascii="Agency FB" w:hAnsi="Agency FB" w:cs="Calibri"/>
                <w:b/>
                <w:bCs/>
                <w:color w:val="000000"/>
                <w:lang w:eastAsia="es-PE"/>
              </w:rPr>
              <w:t>DENOMINACION</w:t>
            </w:r>
          </w:p>
        </w:tc>
        <w:tc>
          <w:tcPr>
            <w:tcW w:w="2193" w:type="dxa"/>
            <w:tcBorders>
              <w:top w:val="nil"/>
              <w:left w:val="nil"/>
              <w:bottom w:val="single" w:sz="8" w:space="0" w:color="auto"/>
              <w:right w:val="single" w:sz="8" w:space="0" w:color="auto"/>
            </w:tcBorders>
            <w:shd w:val="clear" w:color="auto" w:fill="auto"/>
            <w:noWrap/>
            <w:vAlign w:val="center"/>
            <w:hideMark/>
          </w:tcPr>
          <w:p w:rsidR="00E67DC7" w:rsidRPr="008D0E23" w:rsidRDefault="00E67DC7" w:rsidP="00BB195C">
            <w:pPr>
              <w:rPr>
                <w:rFonts w:ascii="Agency FB" w:hAnsi="Agency FB" w:cs="Calibri"/>
                <w:b/>
                <w:bCs/>
                <w:color w:val="000000"/>
                <w:lang w:val="es-PE" w:eastAsia="es-PE"/>
              </w:rPr>
            </w:pPr>
            <w:r>
              <w:rPr>
                <w:rFonts w:ascii="Agency FB" w:hAnsi="Agency FB" w:cs="Calibri"/>
                <w:b/>
                <w:bCs/>
                <w:color w:val="000000"/>
                <w:lang w:eastAsia="es-PE"/>
              </w:rPr>
              <w:t xml:space="preserve">              </w:t>
            </w:r>
            <w:r w:rsidRPr="008D0E23">
              <w:rPr>
                <w:rFonts w:ascii="Agency FB" w:hAnsi="Agency FB" w:cs="Calibri"/>
                <w:b/>
                <w:bCs/>
                <w:color w:val="000000"/>
                <w:lang w:eastAsia="es-PE"/>
              </w:rPr>
              <w:t>ACCIONES ADOPTADAS</w:t>
            </w:r>
          </w:p>
        </w:tc>
      </w:tr>
      <w:tr w:rsidR="00E67DC7" w:rsidRPr="008D0E23" w:rsidTr="00BB195C">
        <w:trPr>
          <w:trHeight w:val="1734"/>
        </w:trPr>
        <w:tc>
          <w:tcPr>
            <w:tcW w:w="5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67DC7" w:rsidRPr="0051321D" w:rsidRDefault="00E67DC7" w:rsidP="00BB195C">
            <w:pPr>
              <w:jc w:val="right"/>
              <w:rPr>
                <w:rFonts w:ascii="Agency FB" w:hAnsi="Agency FB" w:cs="Calibri"/>
                <w:color w:val="000000"/>
                <w:lang w:eastAsia="es-PE"/>
              </w:rPr>
            </w:pPr>
          </w:p>
        </w:tc>
        <w:tc>
          <w:tcPr>
            <w:tcW w:w="1568" w:type="dxa"/>
            <w:vMerge w:val="restart"/>
            <w:tcBorders>
              <w:top w:val="nil"/>
              <w:left w:val="single" w:sz="8" w:space="0" w:color="auto"/>
              <w:bottom w:val="single" w:sz="8" w:space="0" w:color="000000"/>
              <w:right w:val="single" w:sz="8" w:space="0" w:color="auto"/>
            </w:tcBorders>
            <w:shd w:val="clear" w:color="auto" w:fill="auto"/>
            <w:vAlign w:val="center"/>
            <w:hideMark/>
          </w:tcPr>
          <w:p w:rsidR="00E67DC7" w:rsidRPr="00391FC0" w:rsidRDefault="00E67DC7" w:rsidP="00BB195C">
            <w:pPr>
              <w:jc w:val="both"/>
              <w:rPr>
                <w:rFonts w:ascii="Agency FB" w:hAnsi="Agency FB" w:cs="Calibri"/>
                <w:color w:val="000000"/>
                <w:lang w:val="es-PE" w:eastAsia="es-PE"/>
              </w:rPr>
            </w:pPr>
            <w:r>
              <w:rPr>
                <w:rFonts w:ascii="Agency FB" w:hAnsi="Agency FB" w:cs="Calibri"/>
                <w:color w:val="000000"/>
                <w:lang w:eastAsia="es-PE"/>
              </w:rPr>
              <w:t xml:space="preserve"> O</w:t>
            </w:r>
            <w:r w:rsidRPr="00391FC0">
              <w:rPr>
                <w:rFonts w:ascii="Agency FB" w:hAnsi="Agency FB" w:cs="Calibri"/>
                <w:color w:val="000000"/>
                <w:lang w:eastAsia="es-PE"/>
              </w:rPr>
              <w:t xml:space="preserve">ficio N° </w:t>
            </w:r>
            <w:r>
              <w:rPr>
                <w:rFonts w:ascii="Agency FB" w:hAnsi="Agency FB" w:cs="Calibri"/>
                <w:color w:val="000000"/>
                <w:lang w:eastAsia="es-PE"/>
              </w:rPr>
              <w:t>550</w:t>
            </w:r>
            <w:r w:rsidRPr="00391FC0">
              <w:rPr>
                <w:rFonts w:ascii="Agency FB" w:hAnsi="Agency FB" w:cs="Calibri"/>
                <w:color w:val="000000"/>
                <w:lang w:eastAsia="es-PE"/>
              </w:rPr>
              <w:t>-2025 CG/PREVI-SOO</w:t>
            </w:r>
          </w:p>
        </w:tc>
        <w:tc>
          <w:tcPr>
            <w:tcW w:w="4193" w:type="dxa"/>
            <w:vMerge w:val="restart"/>
            <w:tcBorders>
              <w:top w:val="nil"/>
              <w:left w:val="single" w:sz="8" w:space="0" w:color="auto"/>
              <w:bottom w:val="single" w:sz="8" w:space="0" w:color="000000"/>
              <w:right w:val="single" w:sz="8" w:space="0" w:color="auto"/>
            </w:tcBorders>
            <w:shd w:val="clear" w:color="auto" w:fill="auto"/>
            <w:vAlign w:val="center"/>
            <w:hideMark/>
          </w:tcPr>
          <w:p w:rsidR="00E67DC7" w:rsidRPr="00C60B0E" w:rsidRDefault="00E67DC7" w:rsidP="00BB195C">
            <w:pPr>
              <w:jc w:val="both"/>
              <w:rPr>
                <w:rFonts w:ascii="Agency FB" w:hAnsi="Agency FB" w:cs="Calibri"/>
                <w:color w:val="000000"/>
                <w:lang w:eastAsia="es-PE"/>
              </w:rPr>
            </w:pPr>
            <w:r>
              <w:rPr>
                <w:rFonts w:ascii="Agency FB" w:hAnsi="Agency FB" w:cs="Calibri"/>
                <w:color w:val="000000"/>
                <w:lang w:eastAsia="es-PE"/>
              </w:rPr>
              <w:t>La entidad al 31 de agosto del 2025 continua sin comunicar la conformación del Comité de gobierno y Transformación digital  a la secretaria de Gobierno y Transformación digital limitando así el seguimiento técnico del proceso de transformación y, ante la falta de constitución del citado comité se genera el riesgo de afectar la gobernanza la eficiencia y transparencia  de servicios públicos digitales orientados al ciudadano.</w:t>
            </w:r>
          </w:p>
        </w:tc>
        <w:tc>
          <w:tcPr>
            <w:tcW w:w="219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67DC7" w:rsidRDefault="00E67DC7" w:rsidP="00BB195C">
            <w:pPr>
              <w:jc w:val="both"/>
              <w:rPr>
                <w:rFonts w:ascii="Agency FB" w:hAnsi="Agency FB" w:cs="Calibri"/>
                <w:color w:val="000000"/>
                <w:lang w:eastAsia="es-PE"/>
              </w:rPr>
            </w:pPr>
          </w:p>
          <w:p w:rsidR="00E67DC7" w:rsidRPr="00485C3A" w:rsidRDefault="00E67DC7" w:rsidP="00BB195C">
            <w:pPr>
              <w:jc w:val="both"/>
              <w:rPr>
                <w:rFonts w:ascii="Agency FB" w:hAnsi="Agency FB" w:cs="Calibri"/>
                <w:color w:val="000000"/>
                <w:lang w:eastAsia="es-PE"/>
              </w:rPr>
            </w:pPr>
            <w:r w:rsidRPr="00485C3A">
              <w:rPr>
                <w:rFonts w:ascii="Agency FB" w:hAnsi="Agency FB" w:cs="Calibri"/>
                <w:color w:val="000000"/>
                <w:lang w:eastAsia="es-PE"/>
              </w:rPr>
              <w:t xml:space="preserve">Al respecto, esta administración cumple en remitir la Resolución de Conformación del Comité de Gobierno y Transformación Digital </w:t>
            </w:r>
            <w:proofErr w:type="gramStart"/>
            <w:r w:rsidRPr="00485C3A">
              <w:rPr>
                <w:rFonts w:ascii="Agency FB" w:hAnsi="Agency FB" w:cs="Calibri"/>
                <w:color w:val="000000"/>
                <w:lang w:eastAsia="es-PE"/>
              </w:rPr>
              <w:t>( DGTD</w:t>
            </w:r>
            <w:proofErr w:type="gramEnd"/>
            <w:r w:rsidRPr="00485C3A">
              <w:rPr>
                <w:rFonts w:ascii="Agency FB" w:hAnsi="Agency FB" w:cs="Calibri"/>
                <w:color w:val="000000"/>
                <w:lang w:eastAsia="es-PE"/>
              </w:rPr>
              <w:t xml:space="preserve"> ) conformado con Resolución Directoral N° 01278-2025-UGEL-A</w:t>
            </w:r>
          </w:p>
          <w:p w:rsidR="00E67DC7" w:rsidRPr="00485C3A" w:rsidRDefault="00E67DC7" w:rsidP="00BB195C">
            <w:pPr>
              <w:jc w:val="both"/>
              <w:rPr>
                <w:rFonts w:ascii="Agency FB" w:hAnsi="Agency FB" w:cs="Calibri"/>
                <w:color w:val="000000"/>
                <w:lang w:eastAsia="es-PE"/>
              </w:rPr>
            </w:pPr>
          </w:p>
          <w:p w:rsidR="00E67DC7" w:rsidRPr="00391FC0" w:rsidRDefault="00E67DC7" w:rsidP="00BB195C">
            <w:pPr>
              <w:jc w:val="both"/>
              <w:rPr>
                <w:rFonts w:ascii="Agency FB" w:hAnsi="Agency FB" w:cs="Calibri"/>
                <w:color w:val="000000"/>
                <w:lang w:val="es-PE" w:eastAsia="es-PE"/>
              </w:rPr>
            </w:pPr>
            <w:r>
              <w:rPr>
                <w:rFonts w:ascii="Agency FB" w:hAnsi="Agency FB" w:cs="Calibri"/>
                <w:color w:val="000000"/>
                <w:lang w:eastAsia="es-PE"/>
              </w:rPr>
              <w:br/>
            </w:r>
          </w:p>
        </w:tc>
      </w:tr>
      <w:tr w:rsidR="00E67DC7" w:rsidRPr="008D0E23" w:rsidTr="00BB195C">
        <w:trPr>
          <w:trHeight w:val="333"/>
        </w:trPr>
        <w:tc>
          <w:tcPr>
            <w:tcW w:w="528" w:type="dxa"/>
            <w:vMerge/>
            <w:tcBorders>
              <w:top w:val="nil"/>
              <w:left w:val="single" w:sz="8" w:space="0" w:color="auto"/>
              <w:bottom w:val="single" w:sz="8" w:space="0" w:color="000000"/>
              <w:right w:val="single" w:sz="8" w:space="0" w:color="auto"/>
            </w:tcBorders>
            <w:vAlign w:val="center"/>
            <w:hideMark/>
          </w:tcPr>
          <w:p w:rsidR="00E67DC7" w:rsidRPr="008D0E23" w:rsidRDefault="00E67DC7" w:rsidP="00BB195C">
            <w:pPr>
              <w:rPr>
                <w:rFonts w:ascii="Agency FB" w:hAnsi="Agency FB" w:cs="Calibri"/>
                <w:color w:val="000000"/>
                <w:lang w:val="es-PE" w:eastAsia="es-PE"/>
              </w:rPr>
            </w:pPr>
          </w:p>
        </w:tc>
        <w:tc>
          <w:tcPr>
            <w:tcW w:w="1568" w:type="dxa"/>
            <w:vMerge/>
            <w:tcBorders>
              <w:top w:val="nil"/>
              <w:left w:val="single" w:sz="8" w:space="0" w:color="auto"/>
              <w:bottom w:val="single" w:sz="8" w:space="0" w:color="000000"/>
              <w:right w:val="single" w:sz="8" w:space="0" w:color="auto"/>
            </w:tcBorders>
            <w:vAlign w:val="center"/>
            <w:hideMark/>
          </w:tcPr>
          <w:p w:rsidR="00E67DC7" w:rsidRPr="008D0E23" w:rsidRDefault="00E67DC7" w:rsidP="00BB195C">
            <w:pPr>
              <w:rPr>
                <w:rFonts w:ascii="Agency FB" w:hAnsi="Agency FB" w:cs="Calibri"/>
                <w:color w:val="000000"/>
                <w:lang w:val="es-PE" w:eastAsia="es-PE"/>
              </w:rPr>
            </w:pPr>
          </w:p>
        </w:tc>
        <w:tc>
          <w:tcPr>
            <w:tcW w:w="4193" w:type="dxa"/>
            <w:vMerge/>
            <w:tcBorders>
              <w:top w:val="nil"/>
              <w:left w:val="single" w:sz="8" w:space="0" w:color="auto"/>
              <w:bottom w:val="single" w:sz="8" w:space="0" w:color="000000"/>
              <w:right w:val="single" w:sz="8" w:space="0" w:color="auto"/>
            </w:tcBorders>
            <w:vAlign w:val="center"/>
            <w:hideMark/>
          </w:tcPr>
          <w:p w:rsidR="00E67DC7" w:rsidRPr="008D0E23" w:rsidRDefault="00E67DC7" w:rsidP="00BB195C">
            <w:pPr>
              <w:rPr>
                <w:rFonts w:ascii="Agency FB" w:hAnsi="Agency FB" w:cs="Calibri"/>
                <w:color w:val="000000"/>
                <w:lang w:val="es-PE" w:eastAsia="es-PE"/>
              </w:rPr>
            </w:pPr>
          </w:p>
        </w:tc>
        <w:tc>
          <w:tcPr>
            <w:tcW w:w="2193" w:type="dxa"/>
            <w:vMerge/>
            <w:tcBorders>
              <w:top w:val="nil"/>
              <w:left w:val="single" w:sz="8" w:space="0" w:color="auto"/>
              <w:bottom w:val="single" w:sz="8" w:space="0" w:color="000000"/>
              <w:right w:val="single" w:sz="8" w:space="0" w:color="auto"/>
            </w:tcBorders>
            <w:vAlign w:val="center"/>
            <w:hideMark/>
          </w:tcPr>
          <w:p w:rsidR="00E67DC7" w:rsidRPr="008D0E23" w:rsidRDefault="00E67DC7" w:rsidP="00BB195C">
            <w:pPr>
              <w:rPr>
                <w:rFonts w:ascii="Agency FB" w:hAnsi="Agency FB" w:cs="Calibri"/>
                <w:color w:val="000000"/>
                <w:lang w:val="es-PE" w:eastAsia="es-PE"/>
              </w:rPr>
            </w:pPr>
          </w:p>
        </w:tc>
      </w:tr>
    </w:tbl>
    <w:p w:rsidR="00E67DC7" w:rsidRDefault="00E67DC7" w:rsidP="00E67DC7">
      <w:pPr>
        <w:spacing w:before="100" w:beforeAutospacing="1" w:after="100" w:afterAutospacing="1"/>
        <w:jc w:val="both"/>
        <w:rPr>
          <w:rFonts w:ascii="Agency FB" w:hAnsi="Agency FB" w:cstheme="majorHAnsi"/>
          <w:b/>
        </w:rPr>
      </w:pPr>
    </w:p>
    <w:p w:rsidR="00E67DC7" w:rsidRDefault="00E67DC7" w:rsidP="00E67DC7">
      <w:pPr>
        <w:spacing w:before="100" w:beforeAutospacing="1" w:after="100" w:afterAutospacing="1"/>
        <w:jc w:val="both"/>
        <w:rPr>
          <w:rFonts w:ascii="Agency FB" w:hAnsi="Agency FB" w:cstheme="majorHAnsi"/>
          <w:b/>
        </w:rPr>
      </w:pPr>
    </w:p>
    <w:p w:rsidR="00E67DC7" w:rsidRPr="008C45AE" w:rsidRDefault="00E67DC7" w:rsidP="00E67DC7">
      <w:pPr>
        <w:spacing w:before="100" w:beforeAutospacing="1" w:after="100" w:afterAutospacing="1"/>
        <w:jc w:val="both"/>
        <w:rPr>
          <w:rFonts w:ascii="Agency FB" w:hAnsi="Agency FB" w:cstheme="majorHAnsi"/>
          <w:b/>
        </w:rPr>
      </w:pPr>
      <w:r w:rsidRPr="008C45AE">
        <w:rPr>
          <w:rFonts w:ascii="Agency FB" w:hAnsi="Agency FB" w:cstheme="majorHAnsi"/>
          <w:b/>
        </w:rPr>
        <w:lastRenderedPageBreak/>
        <w:t xml:space="preserve">Conclusión respecto </w:t>
      </w:r>
      <w:r w:rsidRPr="008C45AE">
        <w:rPr>
          <w:rFonts w:ascii="Agency FB" w:hAnsi="Agency FB" w:cstheme="majorHAnsi"/>
          <w:b/>
        </w:rPr>
        <w:t>al oficio</w:t>
      </w:r>
      <w:r w:rsidRPr="008C45AE">
        <w:rPr>
          <w:rFonts w:ascii="Agency FB" w:hAnsi="Agency FB" w:cs="Calibri"/>
          <w:b/>
          <w:color w:val="000000"/>
          <w:lang w:eastAsia="es-PE"/>
        </w:rPr>
        <w:t xml:space="preserve"> N° </w:t>
      </w:r>
      <w:r>
        <w:rPr>
          <w:rFonts w:ascii="Agency FB" w:hAnsi="Agency FB" w:cs="Calibri"/>
          <w:b/>
          <w:color w:val="000000"/>
          <w:lang w:eastAsia="es-PE"/>
        </w:rPr>
        <w:t>550-</w:t>
      </w:r>
      <w:r w:rsidRPr="008C45AE">
        <w:rPr>
          <w:rFonts w:ascii="Agency FB" w:hAnsi="Agency FB" w:cs="Calibri"/>
          <w:b/>
          <w:color w:val="000000"/>
          <w:lang w:eastAsia="es-PE"/>
        </w:rPr>
        <w:t>2025</w:t>
      </w:r>
      <w:r>
        <w:rPr>
          <w:rFonts w:ascii="Agency FB" w:hAnsi="Agency FB" w:cs="Calibri"/>
          <w:b/>
          <w:color w:val="000000"/>
          <w:lang w:eastAsia="es-PE"/>
        </w:rPr>
        <w:t>-DREH/OCI</w:t>
      </w:r>
    </w:p>
    <w:p w:rsidR="00E67DC7" w:rsidRPr="0058548A" w:rsidRDefault="00E67DC7" w:rsidP="00E67DC7">
      <w:pPr>
        <w:pStyle w:val="Prrafodelista"/>
        <w:numPr>
          <w:ilvl w:val="0"/>
          <w:numId w:val="18"/>
        </w:numPr>
        <w:spacing w:before="100" w:beforeAutospacing="1" w:after="100" w:afterAutospacing="1" w:line="240" w:lineRule="auto"/>
        <w:jc w:val="both"/>
        <w:rPr>
          <w:rFonts w:ascii="Agency FB" w:hAnsi="Agency FB" w:cstheme="majorHAnsi"/>
          <w:lang w:eastAsia="es-PE"/>
        </w:rPr>
      </w:pPr>
      <w:r w:rsidRPr="0058548A">
        <w:rPr>
          <w:rFonts w:ascii="Agency FB" w:hAnsi="Agency FB" w:cstheme="majorHAnsi"/>
        </w:rPr>
        <w:t>La UGEL Acobamba, para contribuir y mejorar la gestión institucional, se está dando respuesta concreta y dentro del marco normativo las acciones adoptadas frente a las recomendaciones realizadas por el Órgano de Control Institucional de la DREH como parte de su función y para tal se remite los medios de prueba</w:t>
      </w:r>
    </w:p>
    <w:p w:rsidR="00E67DC7" w:rsidRPr="0058548A" w:rsidRDefault="00E67DC7" w:rsidP="00E67DC7">
      <w:pPr>
        <w:spacing w:before="100" w:beforeAutospacing="1" w:after="100" w:afterAutospacing="1"/>
        <w:jc w:val="both"/>
        <w:rPr>
          <w:rFonts w:ascii="Agency FB" w:hAnsi="Agency FB" w:cstheme="majorHAnsi"/>
          <w:lang w:eastAsia="es-PE"/>
        </w:rPr>
      </w:pPr>
      <w:r w:rsidRPr="0058548A">
        <w:rPr>
          <w:rFonts w:ascii="Agency FB" w:hAnsi="Agency FB" w:cstheme="majorHAnsi"/>
        </w:rPr>
        <w:t>La UGEL Acobamba reafirma su compromiso con la mejora continua en la Gestión Pública, quedamos comprometidos a trabajar de manera coordinada con el Órgano de Control Institucio</w:t>
      </w:r>
      <w:r>
        <w:rPr>
          <w:rFonts w:ascii="Agency FB" w:hAnsi="Agency FB" w:cstheme="majorHAnsi"/>
        </w:rPr>
        <w:t>nal de la DREH para lograr una Gestión Pública Transparente, Eficiente y E</w:t>
      </w:r>
      <w:r w:rsidRPr="0058548A">
        <w:rPr>
          <w:rFonts w:ascii="Agency FB" w:hAnsi="Agency FB" w:cstheme="majorHAnsi"/>
        </w:rPr>
        <w:t>fectiva.</w:t>
      </w:r>
    </w:p>
    <w:p w:rsidR="00E67DC7" w:rsidRDefault="00E67DC7" w:rsidP="00E67DC7">
      <w:pPr>
        <w:spacing w:before="100" w:beforeAutospacing="1" w:after="100" w:afterAutospacing="1"/>
        <w:jc w:val="both"/>
        <w:rPr>
          <w:rFonts w:ascii="Agency FB" w:hAnsi="Agency FB" w:cstheme="majorHAnsi"/>
        </w:rPr>
      </w:pPr>
      <w:r w:rsidRPr="0058548A">
        <w:rPr>
          <w:rFonts w:ascii="Agency FB" w:hAnsi="Agency FB" w:cstheme="majorHAnsi"/>
        </w:rPr>
        <w:t xml:space="preserve">               Es cuanto informo para que, mediante su despacho se remita a la DREH-OCI la información solicitada para los fines que vean por conveniente.</w:t>
      </w:r>
    </w:p>
    <w:p w:rsidR="00E67DC7" w:rsidRDefault="00E67DC7" w:rsidP="00E67DC7">
      <w:pPr>
        <w:spacing w:before="100" w:beforeAutospacing="1" w:after="100" w:afterAutospacing="1"/>
        <w:jc w:val="both"/>
        <w:rPr>
          <w:rFonts w:ascii="Agency FB" w:hAnsi="Agency FB" w:cstheme="majorHAnsi"/>
        </w:rPr>
      </w:pPr>
    </w:p>
    <w:p w:rsidR="00AB257E" w:rsidRPr="00AB257E" w:rsidRDefault="00AB257E" w:rsidP="00E4535A">
      <w:pPr>
        <w:jc w:val="center"/>
        <w:rPr>
          <w:b/>
        </w:rPr>
      </w:pPr>
      <w:r w:rsidRPr="00E4535A">
        <w:rPr>
          <w:rFonts w:ascii="Agency FB" w:hAnsi="Agency FB"/>
          <w:b/>
        </w:rPr>
        <w:t>Atentamente</w:t>
      </w:r>
      <w:r w:rsidRPr="00AB257E">
        <w:rPr>
          <w:b/>
        </w:rPr>
        <w:t>;</w:t>
      </w:r>
    </w:p>
    <w:p w:rsidR="00AB257E" w:rsidRDefault="00AB257E" w:rsidP="00AB257E"/>
    <w:p w:rsidR="008B3D43" w:rsidRDefault="008B3D43" w:rsidP="00CB20A0">
      <w:pPr>
        <w:spacing w:line="360" w:lineRule="auto"/>
        <w:rPr>
          <w:rFonts w:ascii="Arial" w:hAnsi="Arial" w:cs="Arial"/>
          <w:b/>
          <w:bCs/>
          <w:color w:val="006CA0"/>
          <w:sz w:val="20"/>
          <w:szCs w:val="20"/>
          <w:shd w:val="clear" w:color="auto" w:fill="99CCFF"/>
        </w:rPr>
      </w:pPr>
    </w:p>
    <w:p w:rsidR="00E4535A" w:rsidRDefault="00E4535A"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84227C" w:rsidRDefault="0084227C" w:rsidP="00CB20A0">
      <w:pPr>
        <w:spacing w:line="360" w:lineRule="auto"/>
        <w:rPr>
          <w:rFonts w:ascii="Agency FB" w:hAnsi="Agency FB"/>
          <w:b/>
        </w:rPr>
      </w:pPr>
    </w:p>
    <w:p w:rsidR="00E67DC7" w:rsidRDefault="00E67DC7" w:rsidP="00CB20A0">
      <w:pPr>
        <w:spacing w:line="360" w:lineRule="auto"/>
        <w:rPr>
          <w:rFonts w:ascii="Agency FB" w:hAnsi="Agency FB"/>
          <w:b/>
        </w:rPr>
      </w:pPr>
    </w:p>
    <w:p w:rsidR="00E67DC7" w:rsidRDefault="00E67DC7" w:rsidP="00CB20A0">
      <w:pPr>
        <w:spacing w:line="360" w:lineRule="auto"/>
        <w:rPr>
          <w:rFonts w:ascii="Agency FB" w:hAnsi="Agency FB"/>
          <w:b/>
        </w:rPr>
      </w:pPr>
    </w:p>
    <w:p w:rsidR="00E67DC7" w:rsidRDefault="00E67DC7" w:rsidP="00CB20A0">
      <w:pPr>
        <w:spacing w:line="360" w:lineRule="auto"/>
        <w:rPr>
          <w:rFonts w:ascii="Agency FB" w:hAnsi="Agency FB"/>
          <w:b/>
        </w:rPr>
      </w:pPr>
    </w:p>
    <w:p w:rsidR="00E67DC7" w:rsidRDefault="00E67DC7" w:rsidP="00CB20A0">
      <w:pPr>
        <w:spacing w:line="360" w:lineRule="auto"/>
        <w:rPr>
          <w:rFonts w:ascii="Agency FB" w:hAnsi="Agency FB"/>
          <w:b/>
        </w:rPr>
      </w:pPr>
    </w:p>
    <w:p w:rsidR="00E67DC7" w:rsidRDefault="00E67DC7" w:rsidP="00CB20A0">
      <w:pPr>
        <w:spacing w:line="360" w:lineRule="auto"/>
        <w:rPr>
          <w:rFonts w:ascii="Agency FB" w:hAnsi="Agency FB"/>
          <w:b/>
        </w:rPr>
      </w:pPr>
    </w:p>
    <w:p w:rsidR="0084227C" w:rsidRPr="00541554" w:rsidRDefault="0084227C"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1276"/>
      </w:tblGrid>
      <w:tr w:rsidR="004F5D30" w:rsidRPr="00E37C8B" w:rsidTr="00685182">
        <w:trPr>
          <w:trHeight w:val="274"/>
        </w:trPr>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1276" w:type="dxa"/>
          </w:tcPr>
          <w:p w:rsidR="004F5D30" w:rsidRPr="00E37C8B" w:rsidRDefault="00E67DC7"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685182">
        <w:trPr>
          <w:trHeight w:val="268"/>
        </w:trPr>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1276"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A91" w:rsidRDefault="008F6A91" w:rsidP="00D572B3">
      <w:r>
        <w:separator/>
      </w:r>
    </w:p>
  </w:endnote>
  <w:endnote w:type="continuationSeparator" w:id="0">
    <w:p w:rsidR="008F6A91" w:rsidRDefault="008F6A91"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A91" w:rsidRDefault="008F6A91" w:rsidP="00D572B3">
      <w:r>
        <w:separator/>
      </w:r>
    </w:p>
  </w:footnote>
  <w:footnote w:type="continuationSeparator" w:id="0">
    <w:p w:rsidR="008F6A91" w:rsidRDefault="008F6A91"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CCD18E9"/>
    <w:multiLevelType w:val="hybridMultilevel"/>
    <w:tmpl w:val="4F1C3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86359AA"/>
    <w:multiLevelType w:val="hybridMultilevel"/>
    <w:tmpl w:val="6B60A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8"/>
  </w:num>
  <w:num w:numId="2">
    <w:abstractNumId w:val="15"/>
  </w:num>
  <w:num w:numId="3">
    <w:abstractNumId w:val="20"/>
  </w:num>
  <w:num w:numId="4">
    <w:abstractNumId w:val="22"/>
  </w:num>
  <w:num w:numId="5">
    <w:abstractNumId w:val="9"/>
  </w:num>
  <w:num w:numId="6">
    <w:abstractNumId w:val="35"/>
  </w:num>
  <w:num w:numId="7">
    <w:abstractNumId w:val="21"/>
  </w:num>
  <w:num w:numId="8">
    <w:abstractNumId w:val="27"/>
  </w:num>
  <w:num w:numId="9">
    <w:abstractNumId w:val="10"/>
  </w:num>
  <w:num w:numId="10">
    <w:abstractNumId w:val="17"/>
  </w:num>
  <w:num w:numId="11">
    <w:abstractNumId w:val="30"/>
  </w:num>
  <w:num w:numId="12">
    <w:abstractNumId w:val="5"/>
  </w:num>
  <w:num w:numId="13">
    <w:abstractNumId w:val="6"/>
  </w:num>
  <w:num w:numId="14">
    <w:abstractNumId w:val="34"/>
  </w:num>
  <w:num w:numId="15">
    <w:abstractNumId w:val="31"/>
  </w:num>
  <w:num w:numId="16">
    <w:abstractNumId w:val="2"/>
  </w:num>
  <w:num w:numId="17">
    <w:abstractNumId w:val="23"/>
  </w:num>
  <w:num w:numId="18">
    <w:abstractNumId w:val="16"/>
  </w:num>
  <w:num w:numId="19">
    <w:abstractNumId w:val="11"/>
  </w:num>
  <w:num w:numId="20">
    <w:abstractNumId w:val="7"/>
  </w:num>
  <w:num w:numId="21">
    <w:abstractNumId w:val="0"/>
  </w:num>
  <w:num w:numId="22">
    <w:abstractNumId w:val="25"/>
  </w:num>
  <w:num w:numId="23">
    <w:abstractNumId w:val="26"/>
  </w:num>
  <w:num w:numId="24">
    <w:abstractNumId w:val="33"/>
  </w:num>
  <w:num w:numId="25">
    <w:abstractNumId w:val="4"/>
  </w:num>
  <w:num w:numId="26">
    <w:abstractNumId w:val="1"/>
  </w:num>
  <w:num w:numId="27">
    <w:abstractNumId w:val="14"/>
  </w:num>
  <w:num w:numId="28">
    <w:abstractNumId w:val="8"/>
  </w:num>
  <w:num w:numId="29">
    <w:abstractNumId w:val="13"/>
  </w:num>
  <w:num w:numId="30">
    <w:abstractNumId w:val="29"/>
  </w:num>
  <w:num w:numId="31">
    <w:abstractNumId w:val="24"/>
  </w:num>
  <w:num w:numId="32">
    <w:abstractNumId w:val="19"/>
  </w:num>
  <w:num w:numId="33">
    <w:abstractNumId w:val="18"/>
  </w:num>
  <w:num w:numId="34">
    <w:abstractNumId w:val="3"/>
  </w:num>
  <w:num w:numId="35">
    <w:abstractNumId w:val="12"/>
  </w:num>
  <w:num w:numId="3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AF9"/>
    <w:rsid w:val="00014BA2"/>
    <w:rsid w:val="0001573C"/>
    <w:rsid w:val="00016ED7"/>
    <w:rsid w:val="000179F7"/>
    <w:rsid w:val="00022ADF"/>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5BA0"/>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2620"/>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874"/>
    <w:rsid w:val="00173934"/>
    <w:rsid w:val="00176FD6"/>
    <w:rsid w:val="0017754A"/>
    <w:rsid w:val="00180D5F"/>
    <w:rsid w:val="00182151"/>
    <w:rsid w:val="00183B52"/>
    <w:rsid w:val="00183E7F"/>
    <w:rsid w:val="001865D5"/>
    <w:rsid w:val="00190A87"/>
    <w:rsid w:val="00191ECC"/>
    <w:rsid w:val="00193DCF"/>
    <w:rsid w:val="00195067"/>
    <w:rsid w:val="00195237"/>
    <w:rsid w:val="0019794D"/>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0FC5"/>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36656"/>
    <w:rsid w:val="00241585"/>
    <w:rsid w:val="00246E92"/>
    <w:rsid w:val="00246FB4"/>
    <w:rsid w:val="002473B5"/>
    <w:rsid w:val="00247E07"/>
    <w:rsid w:val="002505EB"/>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054"/>
    <w:rsid w:val="002B3BAE"/>
    <w:rsid w:val="002B404D"/>
    <w:rsid w:val="002B5C89"/>
    <w:rsid w:val="002C0DCF"/>
    <w:rsid w:val="002C21DC"/>
    <w:rsid w:val="002C3393"/>
    <w:rsid w:val="002C4517"/>
    <w:rsid w:val="002C6322"/>
    <w:rsid w:val="002D104F"/>
    <w:rsid w:val="002D3F4F"/>
    <w:rsid w:val="002D594B"/>
    <w:rsid w:val="002D6D04"/>
    <w:rsid w:val="002E0FCD"/>
    <w:rsid w:val="002E3B18"/>
    <w:rsid w:val="002E75CA"/>
    <w:rsid w:val="002F0B31"/>
    <w:rsid w:val="002F10C0"/>
    <w:rsid w:val="002F1F8F"/>
    <w:rsid w:val="002F2353"/>
    <w:rsid w:val="002F3F81"/>
    <w:rsid w:val="002F41A0"/>
    <w:rsid w:val="003012DF"/>
    <w:rsid w:val="0030393E"/>
    <w:rsid w:val="0030398A"/>
    <w:rsid w:val="003046F2"/>
    <w:rsid w:val="00304BCE"/>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1C9C"/>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982"/>
    <w:rsid w:val="00440E9D"/>
    <w:rsid w:val="00442FE5"/>
    <w:rsid w:val="0044462D"/>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B23"/>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3A"/>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7C2"/>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2C7"/>
    <w:rsid w:val="005F749A"/>
    <w:rsid w:val="005F7CC9"/>
    <w:rsid w:val="00600C4E"/>
    <w:rsid w:val="00602A77"/>
    <w:rsid w:val="00604906"/>
    <w:rsid w:val="006064CE"/>
    <w:rsid w:val="0060683C"/>
    <w:rsid w:val="006106BB"/>
    <w:rsid w:val="00612820"/>
    <w:rsid w:val="0061331C"/>
    <w:rsid w:val="00615179"/>
    <w:rsid w:val="0061672A"/>
    <w:rsid w:val="00617621"/>
    <w:rsid w:val="0062068F"/>
    <w:rsid w:val="006215F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5182"/>
    <w:rsid w:val="006872A1"/>
    <w:rsid w:val="00687528"/>
    <w:rsid w:val="006876C1"/>
    <w:rsid w:val="006909CD"/>
    <w:rsid w:val="00692D86"/>
    <w:rsid w:val="00693795"/>
    <w:rsid w:val="00694798"/>
    <w:rsid w:val="00694D61"/>
    <w:rsid w:val="00694E72"/>
    <w:rsid w:val="006969B8"/>
    <w:rsid w:val="0069726E"/>
    <w:rsid w:val="0069729C"/>
    <w:rsid w:val="006A0494"/>
    <w:rsid w:val="006A08AE"/>
    <w:rsid w:val="006A1BC5"/>
    <w:rsid w:val="006A2230"/>
    <w:rsid w:val="006A2956"/>
    <w:rsid w:val="006A2DDA"/>
    <w:rsid w:val="006A3F6F"/>
    <w:rsid w:val="006A4108"/>
    <w:rsid w:val="006A4CE7"/>
    <w:rsid w:val="006A70BE"/>
    <w:rsid w:val="006B2DB5"/>
    <w:rsid w:val="006B330B"/>
    <w:rsid w:val="006B3435"/>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321"/>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09D7"/>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129E"/>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2F1F"/>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227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72C9F"/>
    <w:rsid w:val="0087394B"/>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8F6A91"/>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87D0F"/>
    <w:rsid w:val="0099271F"/>
    <w:rsid w:val="0099357F"/>
    <w:rsid w:val="00994D33"/>
    <w:rsid w:val="00995597"/>
    <w:rsid w:val="009A1D20"/>
    <w:rsid w:val="009A2802"/>
    <w:rsid w:val="009A36B1"/>
    <w:rsid w:val="009A5345"/>
    <w:rsid w:val="009A5B17"/>
    <w:rsid w:val="009A6E4F"/>
    <w:rsid w:val="009A7EF1"/>
    <w:rsid w:val="009B0831"/>
    <w:rsid w:val="009B0A0D"/>
    <w:rsid w:val="009B1319"/>
    <w:rsid w:val="009B21AD"/>
    <w:rsid w:val="009B2312"/>
    <w:rsid w:val="009B266E"/>
    <w:rsid w:val="009B287F"/>
    <w:rsid w:val="009B302C"/>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97B24"/>
    <w:rsid w:val="00AA1A4E"/>
    <w:rsid w:val="00AA3679"/>
    <w:rsid w:val="00AA5F41"/>
    <w:rsid w:val="00AA6AF8"/>
    <w:rsid w:val="00AB1F9E"/>
    <w:rsid w:val="00AB20C1"/>
    <w:rsid w:val="00AB257E"/>
    <w:rsid w:val="00AB3DC2"/>
    <w:rsid w:val="00AB44FE"/>
    <w:rsid w:val="00AB5BA8"/>
    <w:rsid w:val="00AB7125"/>
    <w:rsid w:val="00AC3FD8"/>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E6AC6"/>
    <w:rsid w:val="00BF0114"/>
    <w:rsid w:val="00BF3684"/>
    <w:rsid w:val="00BF414A"/>
    <w:rsid w:val="00C004A3"/>
    <w:rsid w:val="00C00510"/>
    <w:rsid w:val="00C01EB1"/>
    <w:rsid w:val="00C04277"/>
    <w:rsid w:val="00C0485D"/>
    <w:rsid w:val="00C04F1D"/>
    <w:rsid w:val="00C05A3B"/>
    <w:rsid w:val="00C10264"/>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88B"/>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3EF4"/>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4C3B"/>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5F52"/>
    <w:rsid w:val="00E26E47"/>
    <w:rsid w:val="00E32044"/>
    <w:rsid w:val="00E32939"/>
    <w:rsid w:val="00E343CE"/>
    <w:rsid w:val="00E34FF2"/>
    <w:rsid w:val="00E35F26"/>
    <w:rsid w:val="00E3692A"/>
    <w:rsid w:val="00E37790"/>
    <w:rsid w:val="00E37C8B"/>
    <w:rsid w:val="00E41AD8"/>
    <w:rsid w:val="00E449B8"/>
    <w:rsid w:val="00E44A0A"/>
    <w:rsid w:val="00E4535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67DC7"/>
    <w:rsid w:val="00E71610"/>
    <w:rsid w:val="00E743F8"/>
    <w:rsid w:val="00E75233"/>
    <w:rsid w:val="00E76E3D"/>
    <w:rsid w:val="00E77F5F"/>
    <w:rsid w:val="00E81343"/>
    <w:rsid w:val="00E81790"/>
    <w:rsid w:val="00E822DB"/>
    <w:rsid w:val="00E84C4F"/>
    <w:rsid w:val="00E852BB"/>
    <w:rsid w:val="00E854C3"/>
    <w:rsid w:val="00E86FEE"/>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1A85"/>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0231"/>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880"/>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990A7"/>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70CD0-68FE-4E46-9033-B399FF4F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2025-11-11T22:14:00Z</cp:lastPrinted>
  <dcterms:created xsi:type="dcterms:W3CDTF">2025-11-11T22:09:00Z</dcterms:created>
  <dcterms:modified xsi:type="dcterms:W3CDTF">2025-11-11T22:21:00Z</dcterms:modified>
</cp:coreProperties>
</file>