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2A4C71">
        <w:rPr>
          <w:rFonts w:ascii="Agency FB" w:eastAsia="Arial Unicode MS" w:hAnsi="Agency FB"/>
          <w:b/>
          <w:sz w:val="28"/>
          <w:szCs w:val="20"/>
          <w:u w:val="single"/>
          <w:lang w:val="pt-BR"/>
        </w:rPr>
        <w:t>25</w:t>
      </w:r>
      <w:r w:rsidR="00BC0C5C" w:rsidRPr="00330FA4">
        <w:rPr>
          <w:rFonts w:ascii="Agency FB" w:hAnsi="Agency FB"/>
          <w:b/>
          <w:sz w:val="28"/>
          <w:szCs w:val="20"/>
          <w:u w:val="single"/>
        </w:rPr>
        <w:t>-2025/GOB-REG-HVCA/GRDS-DREH-UGEL-ACO-AD</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p>
    <w:p w:rsidR="00BC0C5C" w:rsidRPr="00A60434"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A60434" w:rsidRPr="00FC36C3" w:rsidRDefault="00A60434" w:rsidP="00A60434">
      <w:pPr>
        <w:ind w:left="1842" w:hanging="426"/>
        <w:contextualSpacing/>
        <w:rPr>
          <w:rFonts w:ascii="Agency FB" w:hAnsi="Agency FB"/>
          <w:bCs/>
        </w:rPr>
      </w:pPr>
    </w:p>
    <w:p w:rsidR="002A4C71" w:rsidRDefault="00E947AE" w:rsidP="002A4C71">
      <w:pPr>
        <w:autoSpaceDE w:val="0"/>
        <w:autoSpaceDN w:val="0"/>
        <w:adjustRightInd w:val="0"/>
        <w:rPr>
          <w:rFonts w:ascii="Agency FB" w:hAnsi="Agency FB" w:cstheme="majorHAnsi"/>
          <w:sz w:val="22"/>
          <w:szCs w:val="22"/>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BC0C5C" w:rsidRPr="002E3173">
        <w:rPr>
          <w:rFonts w:ascii="Agency FB" w:hAnsi="Agency FB" w:cstheme="majorHAnsi"/>
        </w:rPr>
        <w:t xml:space="preserve"> </w:t>
      </w:r>
      <w:r w:rsidR="00807E31" w:rsidRPr="0058548A">
        <w:rPr>
          <w:rFonts w:ascii="Agency FB" w:hAnsi="Agency FB" w:cstheme="majorHAnsi"/>
          <w:b/>
          <w:sz w:val="22"/>
          <w:szCs w:val="22"/>
        </w:rPr>
        <w:t>:</w:t>
      </w:r>
      <w:proofErr w:type="gramEnd"/>
      <w:r w:rsidR="00807E31" w:rsidRPr="0058548A">
        <w:rPr>
          <w:rFonts w:ascii="Agency FB" w:hAnsi="Agency FB" w:cstheme="majorHAnsi"/>
          <w:b/>
          <w:sz w:val="22"/>
          <w:szCs w:val="22"/>
        </w:rPr>
        <w:t xml:space="preserve"> </w:t>
      </w:r>
      <w:r w:rsidR="002A4C71" w:rsidRPr="0058548A">
        <w:rPr>
          <w:rFonts w:ascii="Agency FB" w:hAnsi="Agency FB" w:cstheme="majorHAnsi"/>
          <w:sz w:val="22"/>
          <w:szCs w:val="22"/>
        </w:rPr>
        <w:t xml:space="preserve">REMITO INFORMACIÓN SOBRE EL SEGUIMIENTO A LA IMPLEMENTACION DE LAS          </w:t>
      </w:r>
    </w:p>
    <w:p w:rsidR="002A4C71" w:rsidRDefault="002A4C71" w:rsidP="002A4C71">
      <w:pPr>
        <w:autoSpaceDE w:val="0"/>
        <w:autoSpaceDN w:val="0"/>
        <w:adjustRightInd w:val="0"/>
        <w:rPr>
          <w:rFonts w:ascii="Agency FB" w:hAnsi="Agency FB" w:cstheme="majorHAnsi"/>
          <w:sz w:val="22"/>
          <w:szCs w:val="22"/>
        </w:rPr>
      </w:pPr>
      <w:r w:rsidRPr="0058548A">
        <w:rPr>
          <w:rFonts w:ascii="Agency FB" w:hAnsi="Agency FB" w:cstheme="majorHAnsi"/>
          <w:sz w:val="22"/>
          <w:szCs w:val="22"/>
        </w:rPr>
        <w:t xml:space="preserve">     </w:t>
      </w:r>
      <w:r>
        <w:rPr>
          <w:rFonts w:ascii="Agency FB" w:hAnsi="Agency FB" w:cstheme="majorHAnsi"/>
          <w:sz w:val="22"/>
          <w:szCs w:val="22"/>
        </w:rPr>
        <w:t xml:space="preserve">                              </w:t>
      </w:r>
      <w:r w:rsidRPr="0058548A">
        <w:rPr>
          <w:rFonts w:ascii="Agency FB" w:hAnsi="Agency FB" w:cstheme="majorHAnsi"/>
          <w:sz w:val="22"/>
          <w:szCs w:val="22"/>
        </w:rPr>
        <w:t xml:space="preserve">RECOMENDACIONES DE LOS INFORMES </w:t>
      </w:r>
      <w:r>
        <w:rPr>
          <w:rFonts w:ascii="Agency FB" w:hAnsi="Agency FB" w:cstheme="majorHAnsi"/>
          <w:sz w:val="22"/>
          <w:szCs w:val="22"/>
        </w:rPr>
        <w:t xml:space="preserve">DE SERVICIO DE CONTROL RELACIONADO A LA VERIFICACION DEL </w:t>
      </w:r>
    </w:p>
    <w:p w:rsidR="00FA0557" w:rsidRPr="00D311A0" w:rsidRDefault="002A4C71" w:rsidP="00FA0557">
      <w:pPr>
        <w:autoSpaceDE w:val="0"/>
        <w:autoSpaceDN w:val="0"/>
        <w:adjustRightInd w:val="0"/>
        <w:rPr>
          <w:rFonts w:ascii="Agency FB" w:hAnsi="Agency FB" w:cstheme="majorHAnsi"/>
          <w:sz w:val="22"/>
          <w:szCs w:val="22"/>
        </w:rPr>
      </w:pPr>
      <w:r>
        <w:rPr>
          <w:rFonts w:ascii="Agency FB" w:hAnsi="Agency FB" w:cstheme="majorHAnsi"/>
          <w:sz w:val="22"/>
          <w:szCs w:val="22"/>
        </w:rPr>
        <w:t xml:space="preserve">                                   CUMPLIMIENTO DE LA LEY DE TRANSPARENCIA Y ACCESO A LA INFORMACION PUBLICA</w:t>
      </w:r>
    </w:p>
    <w:p w:rsidR="00807E31" w:rsidRDefault="00807E31" w:rsidP="00807E31">
      <w:pPr>
        <w:autoSpaceDE w:val="0"/>
        <w:autoSpaceDN w:val="0"/>
        <w:adjustRightInd w:val="0"/>
        <w:rPr>
          <w:rFonts w:ascii="Agency FB" w:hAnsi="Agency FB" w:cstheme="majorHAnsi"/>
          <w:sz w:val="22"/>
          <w:szCs w:val="22"/>
        </w:rPr>
      </w:pPr>
    </w:p>
    <w:p w:rsidR="00FA0557" w:rsidRDefault="00807E31" w:rsidP="002A4C71">
      <w:pPr>
        <w:autoSpaceDE w:val="0"/>
        <w:autoSpaceDN w:val="0"/>
        <w:adjustRightInd w:val="0"/>
        <w:rPr>
          <w:rFonts w:ascii="Agency FB" w:hAnsi="Agency FB" w:cstheme="majorHAnsi"/>
          <w:sz w:val="22"/>
          <w:szCs w:val="22"/>
        </w:rPr>
      </w:pPr>
      <w:r w:rsidRPr="009168EE">
        <w:rPr>
          <w:rFonts w:ascii="Agency FB" w:hAnsi="Agency FB"/>
          <w:b/>
        </w:rPr>
        <w:t>REFERENCIA</w:t>
      </w:r>
      <w:r w:rsidRPr="009168EE">
        <w:rPr>
          <w:rFonts w:ascii="Agency FB" w:hAnsi="Agency FB"/>
          <w:b/>
        </w:rPr>
        <w:tab/>
      </w:r>
      <w:r w:rsidRPr="00E67A6C">
        <w:rPr>
          <w:rFonts w:asciiTheme="majorHAnsi" w:hAnsiTheme="majorHAnsi" w:cstheme="majorHAnsi"/>
        </w:rPr>
        <w:t>:</w:t>
      </w:r>
      <w:r w:rsidRPr="00807E31">
        <w:rPr>
          <w:rFonts w:ascii="Agency FB" w:hAnsi="Agency FB" w:cstheme="majorHAnsi"/>
        </w:rPr>
        <w:t xml:space="preserve"> </w:t>
      </w:r>
      <w:r w:rsidR="002A4C71">
        <w:rPr>
          <w:rFonts w:ascii="Agency FB" w:hAnsi="Agency FB" w:cstheme="majorHAnsi"/>
        </w:rPr>
        <w:t>MEMORANDUM N° 0489</w:t>
      </w:r>
      <w:r w:rsidR="002A4C71" w:rsidRPr="000D034C">
        <w:rPr>
          <w:rFonts w:ascii="Agency FB" w:hAnsi="Agency FB" w:cstheme="majorHAnsi"/>
        </w:rPr>
        <w:t>-2025/GOB.REG.HVCA/DREH/D.UGEL.A-U.E. N°309-A</w:t>
      </w:r>
    </w:p>
    <w:p w:rsidR="00231D0C" w:rsidRDefault="002A4C71" w:rsidP="00FA0557">
      <w:pPr>
        <w:autoSpaceDE w:val="0"/>
        <w:autoSpaceDN w:val="0"/>
        <w:adjustRightInd w:val="0"/>
        <w:rPr>
          <w:rFonts w:ascii="Agency FB" w:hAnsi="Agency FB" w:cstheme="majorHAnsi"/>
        </w:rPr>
      </w:pPr>
      <w:r>
        <w:rPr>
          <w:rFonts w:ascii="Agency FB" w:hAnsi="Agency FB" w:cstheme="majorHAnsi"/>
          <w:sz w:val="22"/>
          <w:szCs w:val="22"/>
        </w:rPr>
        <w:t xml:space="preserve">                                   </w:t>
      </w:r>
      <w:r>
        <w:rPr>
          <w:rFonts w:ascii="Agency FB" w:hAnsi="Agency FB" w:cstheme="majorHAnsi"/>
        </w:rPr>
        <w:t>OFICIO N° 0369-2025-DREH/OCI.</w:t>
      </w:r>
    </w:p>
    <w:p w:rsidR="002A4C71" w:rsidRDefault="002A4C71" w:rsidP="00FA0557">
      <w:pPr>
        <w:autoSpaceDE w:val="0"/>
        <w:autoSpaceDN w:val="0"/>
        <w:adjustRightInd w:val="0"/>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2A4C71">
        <w:rPr>
          <w:rFonts w:ascii="Agency FB" w:hAnsi="Agency FB"/>
        </w:rPr>
        <w:t>21</w:t>
      </w:r>
      <w:r w:rsidR="00231D0C">
        <w:rPr>
          <w:rFonts w:ascii="Agency FB" w:hAnsi="Agency FB"/>
        </w:rPr>
        <w:t xml:space="preserve"> </w:t>
      </w:r>
      <w:r w:rsidR="00E947AE">
        <w:rPr>
          <w:rFonts w:ascii="Agency FB" w:hAnsi="Agency FB"/>
        </w:rPr>
        <w:t xml:space="preserve">de </w:t>
      </w:r>
      <w:r w:rsidR="00807E31">
        <w:rPr>
          <w:rFonts w:ascii="Agency FB" w:hAnsi="Agency FB"/>
        </w:rPr>
        <w:t>agosto</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2A4C71" w:rsidRDefault="002A4C71" w:rsidP="002A4C71">
      <w:pPr>
        <w:jc w:val="both"/>
        <w:rPr>
          <w:rFonts w:ascii="Agency FB" w:hAnsi="Agency FB" w:cstheme="majorHAnsi"/>
        </w:rPr>
      </w:pPr>
      <w:r>
        <w:rPr>
          <w:rFonts w:ascii="Agency FB" w:hAnsi="Agency FB"/>
          <w:bCs/>
        </w:rPr>
        <w:t xml:space="preserve">                               </w:t>
      </w:r>
      <w:r w:rsidRPr="0058548A">
        <w:rPr>
          <w:rFonts w:ascii="Agency FB" w:hAnsi="Agency FB" w:cstheme="majorHAnsi"/>
        </w:rPr>
        <w:t xml:space="preserve">Por el presente es grato dirigirme a su digno despacho a fin de saludarlo muy cordialmente a nombre de la Oficina de Administración, </w:t>
      </w:r>
      <w:r>
        <w:rPr>
          <w:rFonts w:ascii="Agency FB" w:hAnsi="Agency FB" w:cstheme="majorHAnsi"/>
        </w:rPr>
        <w:t>e</w:t>
      </w:r>
      <w:r w:rsidRPr="0058548A">
        <w:rPr>
          <w:rFonts w:ascii="Agency FB" w:hAnsi="Agency FB" w:cstheme="majorHAnsi"/>
        </w:rPr>
        <w:t>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seguimiento a la implementación de las recomendaciones de los informes de servicios de control</w:t>
      </w:r>
      <w:r>
        <w:rPr>
          <w:rFonts w:ascii="Agency FB" w:hAnsi="Agency FB" w:cstheme="majorHAnsi"/>
        </w:rPr>
        <w:t xml:space="preserve"> denominado “ verificación del cumplimiento de la Ley de Transparencia y Acceso a la información </w:t>
      </w:r>
      <w:r>
        <w:rPr>
          <w:rFonts w:ascii="Agency FB" w:hAnsi="Agency FB" w:cstheme="majorHAnsi"/>
        </w:rPr>
        <w:t>Pública</w:t>
      </w:r>
      <w:r>
        <w:rPr>
          <w:rFonts w:ascii="Agency FB" w:hAnsi="Agency FB" w:cstheme="majorHAnsi"/>
        </w:rPr>
        <w:t xml:space="preserve"> “ ( INFORME DE SERVICIO RELACIONADO N° 044-2025-DREH/OCI,</w:t>
      </w:r>
    </w:p>
    <w:p w:rsidR="002A4C71" w:rsidRPr="0058548A" w:rsidRDefault="002A4C71" w:rsidP="002A4C71">
      <w:pPr>
        <w:jc w:val="both"/>
        <w:rPr>
          <w:rFonts w:ascii="Agency FB" w:hAnsi="Agency FB" w:cstheme="majorHAnsi"/>
        </w:rPr>
      </w:pPr>
    </w:p>
    <w:p w:rsidR="002A4C71" w:rsidRDefault="002A4C71" w:rsidP="002A4C71">
      <w:pPr>
        <w:autoSpaceDE w:val="0"/>
        <w:autoSpaceDN w:val="0"/>
        <w:adjustRightInd w:val="0"/>
        <w:jc w:val="both"/>
        <w:rPr>
          <w:rFonts w:ascii="Agency FB" w:hAnsi="Agency FB" w:cstheme="majorHAnsi"/>
        </w:rPr>
      </w:pPr>
      <w:r w:rsidRPr="0058548A">
        <w:rPr>
          <w:rFonts w:ascii="Agency FB" w:hAnsi="Agency FB" w:cstheme="majorHAnsi"/>
        </w:rPr>
        <w:t xml:space="preserve">la información que solicita, fue comunicado a esta institución con </w:t>
      </w:r>
      <w:r>
        <w:rPr>
          <w:rFonts w:ascii="Agency FB" w:hAnsi="Agency FB" w:cstheme="majorHAnsi"/>
          <w:b/>
        </w:rPr>
        <w:t>OFICIO N° 369</w:t>
      </w:r>
      <w:r w:rsidRPr="0058548A">
        <w:rPr>
          <w:rFonts w:ascii="Agency FB" w:hAnsi="Agency FB" w:cstheme="majorHAnsi"/>
          <w:b/>
        </w:rPr>
        <w:t xml:space="preserve">-2025-DREH/OCI </w:t>
      </w:r>
      <w:r>
        <w:rPr>
          <w:rFonts w:ascii="Agency FB" w:hAnsi="Agency FB" w:cstheme="majorHAnsi"/>
        </w:rPr>
        <w:t>de fecha   03</w:t>
      </w:r>
      <w:r w:rsidRPr="0058548A">
        <w:rPr>
          <w:rFonts w:ascii="Agency FB" w:hAnsi="Agency FB" w:cstheme="majorHAnsi"/>
        </w:rPr>
        <w:t xml:space="preserve"> de julio del 2025, donde manifiesta que </w:t>
      </w:r>
      <w:r>
        <w:rPr>
          <w:rFonts w:ascii="Agency FB" w:hAnsi="Agency FB" w:cstheme="majorHAnsi"/>
        </w:rPr>
        <w:t>la institución no cuenta con información disponible en el rubro de personal del portal transparencia, así mismo solo se tiene habilitado tres de los once rubros temáticos establecidos, también se estaría incumpliendo en responder los documentos de los usuarios en el tiempo establecido de acuerdo a norma entre otros.</w:t>
      </w:r>
    </w:p>
    <w:p w:rsidR="002A4C71" w:rsidRPr="0058548A" w:rsidRDefault="002A4C71" w:rsidP="002A4C71">
      <w:pPr>
        <w:autoSpaceDE w:val="0"/>
        <w:autoSpaceDN w:val="0"/>
        <w:adjustRightInd w:val="0"/>
        <w:jc w:val="both"/>
        <w:rPr>
          <w:rFonts w:ascii="Agency FB" w:hAnsi="Agency FB" w:cstheme="majorHAnsi"/>
        </w:rPr>
      </w:pPr>
    </w:p>
    <w:p w:rsidR="002A4C71" w:rsidRPr="0058548A" w:rsidRDefault="002A4C71" w:rsidP="002A4C71">
      <w:pPr>
        <w:autoSpaceDE w:val="0"/>
        <w:autoSpaceDN w:val="0"/>
        <w:adjustRightInd w:val="0"/>
        <w:jc w:val="both"/>
        <w:rPr>
          <w:rFonts w:ascii="Agency FB" w:hAnsi="Agency FB" w:cstheme="majorHAnsi"/>
          <w:b/>
        </w:rPr>
      </w:pPr>
      <w:r>
        <w:rPr>
          <w:rFonts w:ascii="Agency FB" w:hAnsi="Agency FB" w:cstheme="majorHAnsi"/>
          <w:b/>
        </w:rPr>
        <w:t xml:space="preserve">ANEXO </w:t>
      </w:r>
    </w:p>
    <w:tbl>
      <w:tblPr>
        <w:tblW w:w="8519" w:type="dxa"/>
        <w:tblInd w:w="-5" w:type="dxa"/>
        <w:tblCellMar>
          <w:left w:w="70" w:type="dxa"/>
          <w:right w:w="70" w:type="dxa"/>
        </w:tblCellMar>
        <w:tblLook w:val="04A0" w:firstRow="1" w:lastRow="0" w:firstColumn="1" w:lastColumn="0" w:noHBand="0" w:noVBand="1"/>
      </w:tblPr>
      <w:tblGrid>
        <w:gridCol w:w="523"/>
        <w:gridCol w:w="953"/>
        <w:gridCol w:w="1359"/>
        <w:gridCol w:w="1701"/>
        <w:gridCol w:w="3973"/>
        <w:gridCol w:w="10"/>
      </w:tblGrid>
      <w:tr w:rsidR="002A4C71" w:rsidRPr="0058548A" w:rsidTr="00102413">
        <w:trPr>
          <w:trHeight w:val="501"/>
        </w:trPr>
        <w:tc>
          <w:tcPr>
            <w:tcW w:w="85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A4C71" w:rsidRPr="0058548A" w:rsidRDefault="002A4C71" w:rsidP="00102413">
            <w:pPr>
              <w:jc w:val="center"/>
              <w:rPr>
                <w:rFonts w:ascii="Agency FB" w:hAnsi="Agency FB" w:cs="Calibri Light"/>
                <w:b/>
                <w:bCs/>
                <w:color w:val="000000"/>
                <w:lang w:eastAsia="es-PE"/>
              </w:rPr>
            </w:pPr>
            <w:r w:rsidRPr="0058548A">
              <w:rPr>
                <w:rFonts w:ascii="Agency FB" w:hAnsi="Agency FB" w:cs="Calibri Light"/>
                <w:b/>
                <w:bCs/>
                <w:color w:val="000000"/>
                <w:lang w:eastAsia="es-PE"/>
              </w:rPr>
              <w:t xml:space="preserve"> IMPLEMENTACION DE LAS RECOMENDACIONES DE L</w:t>
            </w:r>
            <w:r>
              <w:rPr>
                <w:rFonts w:ascii="Agency FB" w:hAnsi="Agency FB" w:cs="Calibri Light"/>
                <w:b/>
                <w:bCs/>
                <w:color w:val="000000"/>
                <w:lang w:eastAsia="es-PE"/>
              </w:rPr>
              <w:t xml:space="preserve">A VERIFICACION  DEL CUMPLIMIENTO DE LA LEY  DE TRANSPARENCIA Y ACCESO A LA INFORMACION PUBLICA </w:t>
            </w:r>
            <w:r w:rsidRPr="0058548A">
              <w:rPr>
                <w:rFonts w:ascii="Agency FB" w:hAnsi="Agency FB" w:cs="Calibri Light"/>
                <w:b/>
                <w:bCs/>
                <w:color w:val="000000"/>
                <w:lang w:eastAsia="es-PE"/>
              </w:rPr>
              <w:t>-2025.</w:t>
            </w:r>
          </w:p>
        </w:tc>
      </w:tr>
      <w:tr w:rsidR="002A4C71" w:rsidRPr="0058548A" w:rsidTr="00102413">
        <w:trPr>
          <w:gridAfter w:val="1"/>
          <w:wAfter w:w="10" w:type="dxa"/>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2A4C71" w:rsidRPr="0058548A" w:rsidRDefault="002A4C71" w:rsidP="00102413">
            <w:pPr>
              <w:jc w:val="center"/>
              <w:rPr>
                <w:rFonts w:ascii="Agency FB" w:hAnsi="Agency FB" w:cs="Calibri"/>
                <w:b/>
                <w:color w:val="000000"/>
                <w:lang w:eastAsia="es-PE"/>
              </w:rPr>
            </w:pPr>
            <w:r w:rsidRPr="0058548A">
              <w:rPr>
                <w:rFonts w:ascii="Agency FB" w:hAnsi="Agency FB" w:cs="Calibri"/>
                <w:b/>
                <w:color w:val="000000"/>
                <w:lang w:eastAsia="es-PE"/>
              </w:rPr>
              <w:t>ITEM</w:t>
            </w:r>
          </w:p>
        </w:tc>
        <w:tc>
          <w:tcPr>
            <w:tcW w:w="953" w:type="dxa"/>
            <w:tcBorders>
              <w:top w:val="nil"/>
              <w:left w:val="nil"/>
              <w:bottom w:val="single" w:sz="4" w:space="0" w:color="auto"/>
              <w:right w:val="single" w:sz="4" w:space="0" w:color="auto"/>
            </w:tcBorders>
            <w:shd w:val="clear" w:color="auto" w:fill="auto"/>
            <w:noWrap/>
            <w:vAlign w:val="bottom"/>
            <w:hideMark/>
          </w:tcPr>
          <w:p w:rsidR="002A4C71" w:rsidRPr="0058548A" w:rsidRDefault="002A4C71" w:rsidP="00102413">
            <w:pPr>
              <w:jc w:val="center"/>
              <w:rPr>
                <w:rFonts w:ascii="Agency FB" w:hAnsi="Agency FB" w:cs="Calibri"/>
                <w:b/>
                <w:color w:val="000000"/>
                <w:lang w:eastAsia="es-PE"/>
              </w:rPr>
            </w:pPr>
            <w:r w:rsidRPr="0058548A">
              <w:rPr>
                <w:rFonts w:ascii="Agency FB" w:hAnsi="Agency FB" w:cs="Calibri"/>
                <w:b/>
                <w:color w:val="000000"/>
                <w:lang w:eastAsia="es-PE"/>
              </w:rPr>
              <w:t>ENTIDAD</w:t>
            </w:r>
          </w:p>
        </w:tc>
        <w:tc>
          <w:tcPr>
            <w:tcW w:w="1359" w:type="dxa"/>
            <w:tcBorders>
              <w:top w:val="nil"/>
              <w:left w:val="nil"/>
              <w:bottom w:val="single" w:sz="4" w:space="0" w:color="auto"/>
              <w:right w:val="single" w:sz="4" w:space="0" w:color="auto"/>
            </w:tcBorders>
            <w:shd w:val="clear" w:color="auto" w:fill="auto"/>
            <w:noWrap/>
            <w:vAlign w:val="bottom"/>
            <w:hideMark/>
          </w:tcPr>
          <w:p w:rsidR="002A4C71" w:rsidRPr="0058548A" w:rsidRDefault="002A4C71" w:rsidP="00102413">
            <w:pPr>
              <w:jc w:val="center"/>
              <w:rPr>
                <w:rFonts w:ascii="Agency FB" w:hAnsi="Agency FB" w:cs="Calibri"/>
                <w:b/>
                <w:color w:val="000000"/>
                <w:lang w:eastAsia="es-PE"/>
              </w:rPr>
            </w:pPr>
            <w:r w:rsidRPr="0058548A">
              <w:rPr>
                <w:rFonts w:ascii="Agency FB" w:hAnsi="Agency FB" w:cs="Calibri"/>
                <w:b/>
                <w:color w:val="000000"/>
                <w:lang w:eastAsia="es-PE"/>
              </w:rPr>
              <w:t>N° DE INFORME</w:t>
            </w:r>
          </w:p>
        </w:tc>
        <w:tc>
          <w:tcPr>
            <w:tcW w:w="1701" w:type="dxa"/>
            <w:tcBorders>
              <w:top w:val="nil"/>
              <w:left w:val="nil"/>
              <w:bottom w:val="single" w:sz="4" w:space="0" w:color="auto"/>
              <w:right w:val="single" w:sz="4" w:space="0" w:color="auto"/>
            </w:tcBorders>
            <w:shd w:val="clear" w:color="auto" w:fill="auto"/>
            <w:noWrap/>
            <w:vAlign w:val="bottom"/>
            <w:hideMark/>
          </w:tcPr>
          <w:p w:rsidR="002A4C71" w:rsidRPr="0058548A" w:rsidRDefault="002A4C71" w:rsidP="00102413">
            <w:pPr>
              <w:jc w:val="center"/>
              <w:rPr>
                <w:rFonts w:ascii="Agency FB" w:hAnsi="Agency FB" w:cs="Calibri"/>
                <w:b/>
                <w:color w:val="000000"/>
                <w:lang w:eastAsia="es-PE"/>
              </w:rPr>
            </w:pPr>
            <w:r w:rsidRPr="0058548A">
              <w:rPr>
                <w:rFonts w:ascii="Agency FB" w:hAnsi="Agency FB" w:cs="Calibri"/>
                <w:b/>
                <w:color w:val="000000"/>
                <w:lang w:eastAsia="es-PE"/>
              </w:rPr>
              <w:t>DESCRIPCION DEL INFORME</w:t>
            </w:r>
          </w:p>
        </w:tc>
        <w:tc>
          <w:tcPr>
            <w:tcW w:w="3973" w:type="dxa"/>
            <w:tcBorders>
              <w:top w:val="nil"/>
              <w:left w:val="nil"/>
              <w:bottom w:val="single" w:sz="4" w:space="0" w:color="auto"/>
              <w:right w:val="single" w:sz="4" w:space="0" w:color="auto"/>
            </w:tcBorders>
            <w:shd w:val="clear" w:color="auto" w:fill="auto"/>
            <w:noWrap/>
            <w:vAlign w:val="bottom"/>
            <w:hideMark/>
          </w:tcPr>
          <w:p w:rsidR="002A4C71" w:rsidRPr="0058548A" w:rsidRDefault="002A4C71" w:rsidP="00102413">
            <w:pPr>
              <w:jc w:val="center"/>
              <w:rPr>
                <w:rFonts w:ascii="Agency FB" w:hAnsi="Agency FB" w:cs="Calibri"/>
                <w:b/>
                <w:color w:val="000000"/>
                <w:lang w:eastAsia="es-PE"/>
              </w:rPr>
            </w:pPr>
            <w:r w:rsidRPr="0058548A">
              <w:rPr>
                <w:rFonts w:ascii="Agency FB" w:hAnsi="Agency FB" w:cs="Calibri"/>
                <w:b/>
                <w:color w:val="000000"/>
                <w:lang w:eastAsia="es-PE"/>
              </w:rPr>
              <w:t>ACCIONES ADOPTADAS</w:t>
            </w:r>
          </w:p>
        </w:tc>
      </w:tr>
      <w:tr w:rsidR="002A4C71" w:rsidRPr="0058548A" w:rsidTr="00102413">
        <w:trPr>
          <w:gridAfter w:val="1"/>
          <w:wAfter w:w="10" w:type="dxa"/>
          <w:trHeight w:val="1595"/>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2A4C71" w:rsidRPr="0058548A" w:rsidRDefault="002A4C71" w:rsidP="00102413">
            <w:pPr>
              <w:rPr>
                <w:rFonts w:ascii="Agency FB" w:hAnsi="Agency FB" w:cs="Calibri"/>
                <w:color w:val="000000"/>
              </w:rPr>
            </w:pPr>
          </w:p>
          <w:p w:rsidR="002A4C71" w:rsidRPr="0058548A" w:rsidRDefault="002A4C71" w:rsidP="00102413">
            <w:pPr>
              <w:rPr>
                <w:rFonts w:ascii="Agency FB" w:hAnsi="Agency FB" w:cs="Calibri"/>
                <w:color w:val="000000"/>
              </w:rPr>
            </w:pPr>
          </w:p>
          <w:p w:rsidR="002A4C71" w:rsidRDefault="002A4C71" w:rsidP="00102413">
            <w:pPr>
              <w:jc w:val="center"/>
              <w:rPr>
                <w:rFonts w:ascii="Agency FB" w:hAnsi="Agency FB" w:cs="Calibri"/>
                <w:color w:val="000000"/>
                <w:lang w:eastAsia="es-PE"/>
              </w:rPr>
            </w:pPr>
          </w:p>
          <w:p w:rsidR="002A4C71" w:rsidRDefault="002A4C71" w:rsidP="00102413">
            <w:pPr>
              <w:jc w:val="center"/>
              <w:rPr>
                <w:rFonts w:ascii="Agency FB" w:hAnsi="Agency FB" w:cs="Calibri"/>
                <w:color w:val="000000"/>
                <w:lang w:eastAsia="es-PE"/>
              </w:rPr>
            </w:pPr>
          </w:p>
          <w:p w:rsidR="002A4C71" w:rsidRDefault="002A4C71" w:rsidP="00102413">
            <w:pPr>
              <w:jc w:val="center"/>
              <w:rPr>
                <w:rFonts w:ascii="Agency FB" w:hAnsi="Agency FB" w:cs="Calibri"/>
                <w:color w:val="000000"/>
                <w:lang w:eastAsia="es-PE"/>
              </w:rPr>
            </w:pPr>
          </w:p>
          <w:p w:rsidR="002A4C71" w:rsidRDefault="002A4C71" w:rsidP="00102413">
            <w:pPr>
              <w:jc w:val="center"/>
              <w:rPr>
                <w:rFonts w:ascii="Agency FB" w:hAnsi="Agency FB" w:cs="Calibri"/>
                <w:color w:val="000000"/>
                <w:lang w:eastAsia="es-PE"/>
              </w:rPr>
            </w:pPr>
          </w:p>
          <w:p w:rsidR="002A4C71" w:rsidRPr="0058548A" w:rsidRDefault="002A4C71" w:rsidP="00102413">
            <w:pPr>
              <w:jc w:val="center"/>
              <w:rPr>
                <w:rFonts w:ascii="Agency FB" w:hAnsi="Agency FB" w:cs="Calibri"/>
                <w:color w:val="000000"/>
                <w:lang w:eastAsia="es-PE"/>
              </w:rPr>
            </w:pPr>
          </w:p>
        </w:tc>
        <w:tc>
          <w:tcPr>
            <w:tcW w:w="953" w:type="dxa"/>
            <w:tcBorders>
              <w:top w:val="nil"/>
              <w:left w:val="single" w:sz="4" w:space="0" w:color="auto"/>
              <w:bottom w:val="single" w:sz="4" w:space="0" w:color="000000"/>
              <w:right w:val="single" w:sz="4" w:space="0" w:color="auto"/>
            </w:tcBorders>
            <w:shd w:val="clear" w:color="auto" w:fill="auto"/>
            <w:vAlign w:val="center"/>
            <w:hideMark/>
          </w:tcPr>
          <w:p w:rsidR="002A4C71" w:rsidRPr="0058548A" w:rsidRDefault="002A4C71" w:rsidP="00102413">
            <w:pPr>
              <w:rPr>
                <w:rFonts w:ascii="Agency FB" w:hAnsi="Agency FB" w:cs="Calibri"/>
                <w:color w:val="000000"/>
                <w:lang w:eastAsia="es-PE"/>
              </w:rPr>
            </w:pPr>
            <w:r w:rsidRPr="0058548A">
              <w:rPr>
                <w:rFonts w:ascii="Agency FB" w:hAnsi="Agency FB" w:cs="Calibri"/>
                <w:color w:val="000000"/>
                <w:lang w:eastAsia="es-PE"/>
              </w:rPr>
              <w:t xml:space="preserve">UNIDAD DE GESTION EDUCATIVA LOCAL </w:t>
            </w:r>
          </w:p>
        </w:tc>
        <w:tc>
          <w:tcPr>
            <w:tcW w:w="1359" w:type="dxa"/>
            <w:tcBorders>
              <w:top w:val="nil"/>
              <w:left w:val="nil"/>
              <w:bottom w:val="single" w:sz="4" w:space="0" w:color="auto"/>
              <w:right w:val="single" w:sz="4" w:space="0" w:color="auto"/>
            </w:tcBorders>
            <w:shd w:val="clear" w:color="auto" w:fill="auto"/>
            <w:vAlign w:val="center"/>
            <w:hideMark/>
          </w:tcPr>
          <w:p w:rsidR="002A4C71" w:rsidRPr="0058548A" w:rsidRDefault="002A4C71" w:rsidP="00102413">
            <w:pPr>
              <w:autoSpaceDE w:val="0"/>
              <w:autoSpaceDN w:val="0"/>
              <w:adjustRightInd w:val="0"/>
              <w:jc w:val="both"/>
              <w:rPr>
                <w:rFonts w:ascii="Agency FB" w:hAnsi="Agency FB" w:cstheme="majorHAnsi"/>
              </w:rPr>
            </w:pPr>
            <w:r>
              <w:rPr>
                <w:rFonts w:ascii="Agency FB" w:hAnsi="Agency FB" w:cstheme="majorHAnsi"/>
              </w:rPr>
              <w:t>Informe d</w:t>
            </w:r>
            <w:r w:rsidRPr="0058548A">
              <w:rPr>
                <w:rFonts w:ascii="Agency FB" w:hAnsi="Agency FB" w:cstheme="majorHAnsi"/>
              </w:rPr>
              <w:t xml:space="preserve">e </w:t>
            </w:r>
            <w:r>
              <w:rPr>
                <w:rFonts w:ascii="Agency FB" w:hAnsi="Agency FB" w:cstheme="majorHAnsi"/>
              </w:rPr>
              <w:t>Servicio relacionado N° 044-2025-DREH/OCI.</w:t>
            </w:r>
          </w:p>
        </w:tc>
        <w:tc>
          <w:tcPr>
            <w:tcW w:w="1701" w:type="dxa"/>
            <w:tcBorders>
              <w:top w:val="nil"/>
              <w:left w:val="nil"/>
              <w:bottom w:val="single" w:sz="4" w:space="0" w:color="auto"/>
              <w:right w:val="single" w:sz="4" w:space="0" w:color="auto"/>
            </w:tcBorders>
            <w:shd w:val="clear" w:color="auto" w:fill="auto"/>
            <w:vAlign w:val="center"/>
            <w:hideMark/>
          </w:tcPr>
          <w:p w:rsidR="002A4C71" w:rsidRPr="0058548A" w:rsidRDefault="002A4C71" w:rsidP="00102413">
            <w:pPr>
              <w:autoSpaceDE w:val="0"/>
              <w:autoSpaceDN w:val="0"/>
              <w:adjustRightInd w:val="0"/>
              <w:jc w:val="both"/>
              <w:rPr>
                <w:rFonts w:ascii="Agency FB" w:hAnsi="Agency FB" w:cstheme="majorHAnsi"/>
              </w:rPr>
            </w:pPr>
            <w:r>
              <w:rPr>
                <w:rFonts w:ascii="Agency FB" w:hAnsi="Agency FB" w:cstheme="majorHAnsi"/>
              </w:rPr>
              <w:t>Verificación del cumplimiento de la Ley de Transparencia y Acceso a la Información Publica</w:t>
            </w:r>
          </w:p>
        </w:tc>
        <w:tc>
          <w:tcPr>
            <w:tcW w:w="3973" w:type="dxa"/>
            <w:tcBorders>
              <w:top w:val="nil"/>
              <w:left w:val="nil"/>
              <w:bottom w:val="single" w:sz="4" w:space="0" w:color="auto"/>
              <w:right w:val="single" w:sz="4" w:space="0" w:color="auto"/>
            </w:tcBorders>
            <w:shd w:val="clear" w:color="auto" w:fill="auto"/>
            <w:noWrap/>
            <w:vAlign w:val="bottom"/>
            <w:hideMark/>
          </w:tcPr>
          <w:p w:rsidR="002A4C71" w:rsidRDefault="002A4C71" w:rsidP="00102413">
            <w:pPr>
              <w:autoSpaceDE w:val="0"/>
              <w:autoSpaceDN w:val="0"/>
              <w:adjustRightInd w:val="0"/>
              <w:jc w:val="both"/>
              <w:rPr>
                <w:rFonts w:ascii="Agency FB" w:hAnsi="Agency FB" w:cstheme="majorHAnsi"/>
              </w:rPr>
            </w:pPr>
            <w:r w:rsidRPr="0058548A">
              <w:rPr>
                <w:rFonts w:ascii="Agency FB" w:hAnsi="Agency FB" w:cstheme="majorHAnsi"/>
              </w:rPr>
              <w:t>La</w:t>
            </w:r>
            <w:r>
              <w:rPr>
                <w:rFonts w:ascii="Agency FB" w:hAnsi="Agency FB" w:cstheme="majorHAnsi"/>
              </w:rPr>
              <w:t>s</w:t>
            </w:r>
            <w:r w:rsidRPr="0058548A">
              <w:rPr>
                <w:rFonts w:ascii="Agency FB" w:hAnsi="Agency FB" w:cstheme="majorHAnsi"/>
              </w:rPr>
              <w:t xml:space="preserve"> acciones adoptadas</w:t>
            </w:r>
            <w:r>
              <w:rPr>
                <w:rFonts w:ascii="Agency FB" w:hAnsi="Agency FB" w:cstheme="majorHAnsi"/>
              </w:rPr>
              <w:t xml:space="preserve"> son:</w:t>
            </w:r>
          </w:p>
          <w:p w:rsidR="002A4C71" w:rsidRDefault="002A4C71" w:rsidP="002A4C71">
            <w:pPr>
              <w:pStyle w:val="Prrafodelista"/>
              <w:numPr>
                <w:ilvl w:val="0"/>
                <w:numId w:val="19"/>
              </w:numPr>
              <w:autoSpaceDE w:val="0"/>
              <w:autoSpaceDN w:val="0"/>
              <w:adjustRightInd w:val="0"/>
              <w:jc w:val="both"/>
              <w:rPr>
                <w:rFonts w:ascii="Agency FB" w:hAnsi="Agency FB" w:cstheme="majorHAnsi"/>
              </w:rPr>
            </w:pPr>
            <w:r>
              <w:rPr>
                <w:rFonts w:ascii="Agency FB" w:hAnsi="Agency FB" w:cstheme="majorHAnsi"/>
              </w:rPr>
              <w:t>Se activaron 10 diez rubros de contenidos en el portal transparencia estándar los cuales a la fecha se encuentra en funcionamiento.</w:t>
            </w:r>
          </w:p>
          <w:p w:rsidR="002A4C71" w:rsidRDefault="002A4C71" w:rsidP="002A4C71">
            <w:pPr>
              <w:pStyle w:val="Prrafodelista"/>
              <w:numPr>
                <w:ilvl w:val="0"/>
                <w:numId w:val="19"/>
              </w:numPr>
              <w:autoSpaceDE w:val="0"/>
              <w:autoSpaceDN w:val="0"/>
              <w:adjustRightInd w:val="0"/>
              <w:jc w:val="both"/>
              <w:rPr>
                <w:rFonts w:ascii="Agency FB" w:hAnsi="Agency FB" w:cstheme="majorHAnsi"/>
              </w:rPr>
            </w:pPr>
            <w:r>
              <w:rPr>
                <w:rFonts w:ascii="Agency FB" w:hAnsi="Agency FB" w:cstheme="majorHAnsi"/>
              </w:rPr>
              <w:t>Se solucionó la visualización de la Resolución Directoral de designación de responsable del PTE garantizando su correcta publicación.</w:t>
            </w:r>
          </w:p>
          <w:p w:rsidR="002A4C71" w:rsidRPr="004107BB" w:rsidRDefault="002A4C71" w:rsidP="002A4C71">
            <w:pPr>
              <w:pStyle w:val="Prrafodelista"/>
              <w:numPr>
                <w:ilvl w:val="0"/>
                <w:numId w:val="19"/>
              </w:numPr>
              <w:autoSpaceDE w:val="0"/>
              <w:autoSpaceDN w:val="0"/>
              <w:adjustRightInd w:val="0"/>
              <w:jc w:val="both"/>
              <w:rPr>
                <w:rFonts w:ascii="Agency FB" w:hAnsi="Agency FB" w:cs="Calibri"/>
                <w:color w:val="000000"/>
                <w:lang w:eastAsia="es-PE"/>
              </w:rPr>
            </w:pPr>
            <w:r>
              <w:rPr>
                <w:rFonts w:ascii="Agency FB" w:hAnsi="Agency FB" w:cstheme="majorHAnsi"/>
              </w:rPr>
              <w:t xml:space="preserve">en cuanto al rubro temático del personal que laboro del año 2013 al 2025, </w:t>
            </w:r>
            <w:proofErr w:type="gramStart"/>
            <w:r>
              <w:rPr>
                <w:rFonts w:ascii="Agency FB" w:hAnsi="Agency FB" w:cstheme="majorHAnsi"/>
              </w:rPr>
              <w:t>ya  cuenta</w:t>
            </w:r>
            <w:proofErr w:type="gramEnd"/>
            <w:r>
              <w:rPr>
                <w:rFonts w:ascii="Agency FB" w:hAnsi="Agency FB" w:cstheme="majorHAnsi"/>
              </w:rPr>
              <w:t xml:space="preserve"> con la implementación activa.</w:t>
            </w:r>
          </w:p>
          <w:p w:rsidR="002A4C71" w:rsidRPr="00FD40EF" w:rsidRDefault="002A4C71" w:rsidP="00102413">
            <w:pPr>
              <w:pStyle w:val="Prrafodelista"/>
              <w:autoSpaceDE w:val="0"/>
              <w:autoSpaceDN w:val="0"/>
              <w:adjustRightInd w:val="0"/>
              <w:ind w:left="768"/>
              <w:jc w:val="both"/>
              <w:rPr>
                <w:rFonts w:ascii="Agency FB" w:hAnsi="Agency FB" w:cs="Calibri"/>
                <w:color w:val="000000"/>
                <w:lang w:eastAsia="es-PE"/>
              </w:rPr>
            </w:pPr>
          </w:p>
          <w:p w:rsidR="002A4C71" w:rsidRPr="0058548A" w:rsidRDefault="002A4C71" w:rsidP="002A4C71">
            <w:pPr>
              <w:pStyle w:val="Prrafodelista"/>
              <w:numPr>
                <w:ilvl w:val="0"/>
                <w:numId w:val="19"/>
              </w:numPr>
              <w:autoSpaceDE w:val="0"/>
              <w:autoSpaceDN w:val="0"/>
              <w:adjustRightInd w:val="0"/>
              <w:jc w:val="both"/>
              <w:rPr>
                <w:rFonts w:ascii="Agency FB" w:hAnsi="Agency FB" w:cs="Calibri"/>
                <w:color w:val="000000"/>
                <w:lang w:eastAsia="es-PE"/>
              </w:rPr>
            </w:pPr>
            <w:r>
              <w:rPr>
                <w:rFonts w:ascii="Agency FB" w:hAnsi="Agency FB" w:cstheme="majorHAnsi"/>
              </w:rPr>
              <w:lastRenderedPageBreak/>
              <w:t xml:space="preserve">Respecto al apartado de solicitudes e información pública se implementó el PTE en el módulo  Acceso a la información conforme a la ley transparencia y Acceso a la Información </w:t>
            </w:r>
            <w:proofErr w:type="spellStart"/>
            <w:r>
              <w:rPr>
                <w:rFonts w:ascii="Agency FB" w:hAnsi="Agency FB" w:cstheme="majorHAnsi"/>
              </w:rPr>
              <w:t>Publica</w:t>
            </w:r>
            <w:proofErr w:type="spellEnd"/>
            <w:r>
              <w:rPr>
                <w:rFonts w:ascii="Agency FB" w:hAnsi="Agency FB" w:cstheme="majorHAnsi"/>
              </w:rPr>
              <w:t>.</w:t>
            </w:r>
          </w:p>
        </w:tc>
      </w:tr>
    </w:tbl>
    <w:p w:rsidR="002A4C71" w:rsidRDefault="002A4C71" w:rsidP="002A4C71">
      <w:pPr>
        <w:pStyle w:val="NormalWeb"/>
        <w:spacing w:before="0" w:beforeAutospacing="0"/>
        <w:jc w:val="both"/>
        <w:rPr>
          <w:rFonts w:ascii="Agency FB" w:hAnsi="Agency FB" w:cstheme="majorHAnsi"/>
          <w:b/>
        </w:rPr>
      </w:pPr>
    </w:p>
    <w:p w:rsidR="002A4C71" w:rsidRPr="0058548A" w:rsidRDefault="002A4C71" w:rsidP="002A4C71">
      <w:pPr>
        <w:pStyle w:val="NormalWeb"/>
        <w:spacing w:before="0" w:beforeAutospacing="0"/>
        <w:jc w:val="both"/>
        <w:rPr>
          <w:rFonts w:ascii="Agency FB" w:hAnsi="Agency FB" w:cstheme="majorHAnsi"/>
          <w:b/>
        </w:rPr>
      </w:pPr>
      <w:r w:rsidRPr="0058548A">
        <w:rPr>
          <w:rFonts w:ascii="Agency FB" w:hAnsi="Agency FB" w:cstheme="majorHAnsi"/>
          <w:b/>
        </w:rPr>
        <w:t xml:space="preserve">CONCLUSIONES: </w:t>
      </w:r>
    </w:p>
    <w:p w:rsidR="002A4C71" w:rsidRDefault="002A4C71" w:rsidP="002A4C71">
      <w:pPr>
        <w:pStyle w:val="Prrafodelista"/>
        <w:numPr>
          <w:ilvl w:val="0"/>
          <w:numId w:val="18"/>
        </w:numPr>
        <w:spacing w:before="100" w:beforeAutospacing="1" w:after="100" w:afterAutospacing="1" w:line="240" w:lineRule="auto"/>
        <w:jc w:val="both"/>
        <w:rPr>
          <w:rFonts w:ascii="Agency FB" w:hAnsi="Agency FB" w:cstheme="majorHAnsi"/>
          <w:sz w:val="24"/>
          <w:szCs w:val="24"/>
          <w:lang w:eastAsia="es-PE"/>
        </w:rPr>
      </w:pPr>
      <w:r w:rsidRPr="0058548A">
        <w:rPr>
          <w:rFonts w:ascii="Agency FB" w:hAnsi="Agency FB" w:cstheme="majorHAnsi"/>
          <w:sz w:val="24"/>
          <w:szCs w:val="24"/>
        </w:rPr>
        <w:t>La UGEL Acobamba</w:t>
      </w:r>
      <w:r>
        <w:rPr>
          <w:rFonts w:ascii="Agency FB" w:hAnsi="Agency FB" w:cstheme="majorHAnsi"/>
          <w:sz w:val="24"/>
          <w:szCs w:val="24"/>
        </w:rPr>
        <w:t>, para contribuir y mejorar la Gestión I</w:t>
      </w:r>
      <w:r w:rsidRPr="0058548A">
        <w:rPr>
          <w:rFonts w:ascii="Agency FB" w:hAnsi="Agency FB" w:cstheme="majorHAnsi"/>
          <w:sz w:val="24"/>
          <w:szCs w:val="24"/>
        </w:rPr>
        <w:t>nstitucional, se está dando respuesta concreta y dentro del marco normativo las acciones adoptadas frente a las recomendaciones realizadas por el Órgano de Control Institucional de la D</w:t>
      </w:r>
      <w:r>
        <w:rPr>
          <w:rFonts w:ascii="Agency FB" w:hAnsi="Agency FB" w:cstheme="majorHAnsi"/>
          <w:sz w:val="24"/>
          <w:szCs w:val="24"/>
        </w:rPr>
        <w:t xml:space="preserve">irección </w:t>
      </w:r>
      <w:r w:rsidRPr="0058548A">
        <w:rPr>
          <w:rFonts w:ascii="Agency FB" w:hAnsi="Agency FB" w:cstheme="majorHAnsi"/>
          <w:sz w:val="24"/>
          <w:szCs w:val="24"/>
        </w:rPr>
        <w:t>R</w:t>
      </w:r>
      <w:r>
        <w:rPr>
          <w:rFonts w:ascii="Agency FB" w:hAnsi="Agency FB" w:cstheme="majorHAnsi"/>
          <w:sz w:val="24"/>
          <w:szCs w:val="24"/>
        </w:rPr>
        <w:t>egional de educación de Huancavelica</w:t>
      </w:r>
      <w:r w:rsidRPr="0058548A">
        <w:rPr>
          <w:rFonts w:ascii="Agency FB" w:hAnsi="Agency FB" w:cstheme="majorHAnsi"/>
          <w:sz w:val="24"/>
          <w:szCs w:val="24"/>
        </w:rPr>
        <w:t xml:space="preserve"> como parte de su función y para tal se remite los medios de prueba</w:t>
      </w:r>
      <w:r>
        <w:rPr>
          <w:rFonts w:ascii="Agency FB" w:hAnsi="Agency FB" w:cstheme="majorHAnsi"/>
          <w:sz w:val="24"/>
          <w:szCs w:val="24"/>
        </w:rPr>
        <w:t>.</w:t>
      </w:r>
    </w:p>
    <w:p w:rsidR="002A4C71" w:rsidRPr="0058548A" w:rsidRDefault="002A4C71" w:rsidP="002A4C71">
      <w:pPr>
        <w:pStyle w:val="Prrafodelista"/>
        <w:spacing w:before="100" w:beforeAutospacing="1" w:after="100" w:afterAutospacing="1" w:line="240" w:lineRule="auto"/>
        <w:jc w:val="both"/>
        <w:rPr>
          <w:rFonts w:ascii="Agency FB" w:hAnsi="Agency FB" w:cstheme="majorHAnsi"/>
          <w:sz w:val="24"/>
          <w:szCs w:val="24"/>
          <w:lang w:eastAsia="es-PE"/>
        </w:rPr>
      </w:pPr>
    </w:p>
    <w:p w:rsidR="002A4C71" w:rsidRDefault="002A4C71" w:rsidP="002A4C71">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sidRPr="0058548A">
        <w:rPr>
          <w:rFonts w:ascii="Agency FB" w:hAnsi="Agency FB" w:cstheme="majorHAnsi"/>
          <w:sz w:val="24"/>
          <w:szCs w:val="24"/>
        </w:rPr>
        <w:t>En cumplimiento a la información solicitada por el Órgano de Control Institucional de la DREH, la Unidad de Gestión Educativa Local de Acobamba cumple en remitir la</w:t>
      </w:r>
      <w:r>
        <w:rPr>
          <w:rFonts w:ascii="Agency FB" w:hAnsi="Agency FB" w:cstheme="majorHAnsi"/>
          <w:sz w:val="24"/>
          <w:szCs w:val="24"/>
        </w:rPr>
        <w:t xml:space="preserve"> información </w:t>
      </w:r>
      <w:r w:rsidRPr="0058548A">
        <w:rPr>
          <w:rFonts w:ascii="Agency FB" w:hAnsi="Agency FB" w:cstheme="majorHAnsi"/>
          <w:sz w:val="24"/>
          <w:szCs w:val="24"/>
        </w:rPr>
        <w:t xml:space="preserve">de </w:t>
      </w:r>
      <w:proofErr w:type="spellStart"/>
      <w:r w:rsidRPr="004B0FCA">
        <w:rPr>
          <w:rFonts w:ascii="Agency FB" w:hAnsi="Agency FB" w:cstheme="majorHAnsi"/>
          <w:sz w:val="24"/>
          <w:szCs w:val="24"/>
        </w:rPr>
        <w:t>DE</w:t>
      </w:r>
      <w:proofErr w:type="spellEnd"/>
      <w:r w:rsidRPr="004B0FCA">
        <w:rPr>
          <w:rFonts w:ascii="Agency FB" w:hAnsi="Agency FB" w:cstheme="majorHAnsi"/>
          <w:sz w:val="24"/>
          <w:szCs w:val="24"/>
        </w:rPr>
        <w:t xml:space="preserve"> LA VERIFICACION DEL CUMPLIMIENTO DE </w:t>
      </w:r>
      <w:proofErr w:type="gramStart"/>
      <w:r w:rsidRPr="004B0FCA">
        <w:rPr>
          <w:rFonts w:ascii="Agency FB" w:hAnsi="Agency FB" w:cstheme="majorHAnsi"/>
          <w:sz w:val="24"/>
          <w:szCs w:val="24"/>
        </w:rPr>
        <w:t xml:space="preserve">LA </w:t>
      </w:r>
      <w:r>
        <w:rPr>
          <w:rFonts w:ascii="Agency FB" w:hAnsi="Agency FB" w:cstheme="majorHAnsi"/>
          <w:sz w:val="24"/>
          <w:szCs w:val="24"/>
        </w:rPr>
        <w:t xml:space="preserve"> </w:t>
      </w:r>
      <w:r w:rsidRPr="004B0FCA">
        <w:rPr>
          <w:rFonts w:ascii="Agency FB" w:hAnsi="Agency FB" w:cstheme="majorHAnsi"/>
          <w:sz w:val="24"/>
          <w:szCs w:val="24"/>
        </w:rPr>
        <w:t>LEY</w:t>
      </w:r>
      <w:proofErr w:type="gramEnd"/>
      <w:r w:rsidRPr="004B0FCA">
        <w:rPr>
          <w:rFonts w:ascii="Agency FB" w:hAnsi="Agency FB" w:cstheme="majorHAnsi"/>
          <w:sz w:val="24"/>
          <w:szCs w:val="24"/>
        </w:rPr>
        <w:t xml:space="preserve"> DE TRANSPARENCIA Y ACCESO A LA INFORMACION PUBLICA -2025.</w:t>
      </w:r>
      <w:r w:rsidRPr="0058548A">
        <w:rPr>
          <w:rFonts w:ascii="Agency FB" w:hAnsi="Agency FB" w:cstheme="majorHAnsi"/>
          <w:sz w:val="24"/>
          <w:szCs w:val="24"/>
        </w:rPr>
        <w:t xml:space="preserve"> </w:t>
      </w:r>
    </w:p>
    <w:p w:rsidR="002A4C71" w:rsidRPr="00D15E3F" w:rsidRDefault="002A4C71" w:rsidP="002A4C71">
      <w:pPr>
        <w:pStyle w:val="Prrafodelista"/>
        <w:rPr>
          <w:rFonts w:ascii="Agency FB" w:hAnsi="Agency FB" w:cstheme="majorHAnsi"/>
          <w:sz w:val="24"/>
          <w:szCs w:val="24"/>
        </w:rPr>
      </w:pPr>
    </w:p>
    <w:p w:rsidR="002A4C71" w:rsidRDefault="002A4C71" w:rsidP="002A4C71">
      <w:pPr>
        <w:pStyle w:val="Prrafodelista"/>
        <w:numPr>
          <w:ilvl w:val="0"/>
          <w:numId w:val="18"/>
        </w:numPr>
        <w:spacing w:before="100" w:beforeAutospacing="1" w:after="100" w:afterAutospacing="1" w:line="240" w:lineRule="auto"/>
        <w:jc w:val="both"/>
        <w:rPr>
          <w:rFonts w:ascii="Agency FB" w:hAnsi="Agency FB" w:cstheme="majorHAnsi"/>
          <w:sz w:val="24"/>
          <w:szCs w:val="24"/>
        </w:rPr>
      </w:pPr>
      <w:r>
        <w:rPr>
          <w:rFonts w:ascii="Agency FB" w:hAnsi="Agency FB" w:cstheme="majorHAnsi"/>
          <w:sz w:val="24"/>
          <w:szCs w:val="24"/>
        </w:rPr>
        <w:t>los medios de prueba son:</w:t>
      </w:r>
    </w:p>
    <w:p w:rsidR="002A4C71" w:rsidRPr="00D15E3F" w:rsidRDefault="002A4C71" w:rsidP="002A4C71">
      <w:pPr>
        <w:pStyle w:val="Prrafodelista"/>
        <w:rPr>
          <w:rFonts w:ascii="Agency FB" w:hAnsi="Agency FB" w:cstheme="majorHAnsi"/>
          <w:sz w:val="24"/>
          <w:szCs w:val="24"/>
        </w:rPr>
      </w:pPr>
    </w:p>
    <w:p w:rsidR="002A4C71" w:rsidRDefault="002A4C71" w:rsidP="002A4C71">
      <w:pPr>
        <w:pStyle w:val="Prrafodelista"/>
        <w:numPr>
          <w:ilvl w:val="0"/>
          <w:numId w:val="20"/>
        </w:numPr>
        <w:spacing w:before="100" w:beforeAutospacing="1" w:after="100" w:afterAutospacing="1" w:line="240" w:lineRule="auto"/>
        <w:jc w:val="both"/>
        <w:rPr>
          <w:rFonts w:ascii="Agency FB" w:hAnsi="Agency FB" w:cstheme="majorHAnsi"/>
          <w:sz w:val="24"/>
          <w:szCs w:val="24"/>
        </w:rPr>
      </w:pPr>
      <w:r>
        <w:rPr>
          <w:rFonts w:ascii="Agency FB" w:hAnsi="Agency FB" w:cstheme="majorHAnsi"/>
          <w:sz w:val="24"/>
          <w:szCs w:val="24"/>
        </w:rPr>
        <w:t>INFORME N° 153-2025/GOB.REG.HVCA.DREH-UGEL-A/</w:t>
      </w:r>
      <w:proofErr w:type="gramStart"/>
      <w:r>
        <w:rPr>
          <w:rFonts w:ascii="Agency FB" w:hAnsi="Agency FB" w:cstheme="majorHAnsi"/>
          <w:sz w:val="24"/>
          <w:szCs w:val="24"/>
        </w:rPr>
        <w:t>U.E</w:t>
      </w:r>
      <w:proofErr w:type="gramEnd"/>
      <w:r>
        <w:rPr>
          <w:rFonts w:ascii="Agency FB" w:hAnsi="Agency FB" w:cstheme="majorHAnsi"/>
          <w:sz w:val="24"/>
          <w:szCs w:val="24"/>
        </w:rPr>
        <w:t xml:space="preserve"> N° 309-A.AGI</w:t>
      </w:r>
    </w:p>
    <w:p w:rsidR="002A4C71" w:rsidRPr="00232607" w:rsidRDefault="002A4C71" w:rsidP="002A4C71">
      <w:pPr>
        <w:pStyle w:val="Prrafodelista"/>
        <w:numPr>
          <w:ilvl w:val="0"/>
          <w:numId w:val="20"/>
        </w:numPr>
        <w:spacing w:before="100" w:beforeAutospacing="1" w:after="100" w:afterAutospacing="1" w:line="240" w:lineRule="auto"/>
        <w:jc w:val="both"/>
        <w:rPr>
          <w:rFonts w:ascii="Agency FB" w:hAnsi="Agency FB" w:cstheme="majorHAnsi"/>
          <w:sz w:val="24"/>
          <w:szCs w:val="24"/>
        </w:rPr>
      </w:pPr>
      <w:r>
        <w:rPr>
          <w:rFonts w:ascii="Agency FB" w:hAnsi="Agency FB" w:cstheme="majorHAnsi"/>
          <w:sz w:val="24"/>
          <w:szCs w:val="24"/>
        </w:rPr>
        <w:t>INFORME N° 137-2025/GOB.REG.HVCA/DREH-UGEL-A/U.E. N° 309-A-AGI</w:t>
      </w:r>
    </w:p>
    <w:p w:rsidR="002A4C71" w:rsidRDefault="002A4C71" w:rsidP="002A4C71">
      <w:pPr>
        <w:pStyle w:val="Prrafodelista"/>
        <w:numPr>
          <w:ilvl w:val="0"/>
          <w:numId w:val="20"/>
        </w:numPr>
        <w:spacing w:before="100" w:beforeAutospacing="1" w:after="100" w:afterAutospacing="1" w:line="240" w:lineRule="auto"/>
        <w:jc w:val="both"/>
        <w:rPr>
          <w:rFonts w:ascii="Agency FB" w:hAnsi="Agency FB" w:cstheme="majorHAnsi"/>
          <w:sz w:val="24"/>
          <w:szCs w:val="24"/>
        </w:rPr>
      </w:pPr>
      <w:r>
        <w:rPr>
          <w:rFonts w:ascii="Agency FB" w:hAnsi="Agency FB" w:cstheme="majorHAnsi"/>
          <w:sz w:val="24"/>
          <w:szCs w:val="24"/>
        </w:rPr>
        <w:t>INFORME N° 107-2025/GOB.REG.HVCA/DREH-UGEL-</w:t>
      </w:r>
      <w:proofErr w:type="gramStart"/>
      <w:r>
        <w:rPr>
          <w:rFonts w:ascii="Agency FB" w:hAnsi="Agency FB" w:cstheme="majorHAnsi"/>
          <w:sz w:val="24"/>
          <w:szCs w:val="24"/>
        </w:rPr>
        <w:t>U.E</w:t>
      </w:r>
      <w:proofErr w:type="gramEnd"/>
      <w:r>
        <w:rPr>
          <w:rFonts w:ascii="Agency FB" w:hAnsi="Agency FB" w:cstheme="majorHAnsi"/>
          <w:sz w:val="24"/>
          <w:szCs w:val="24"/>
        </w:rPr>
        <w:t xml:space="preserve"> 309-OPER-AGA.I</w:t>
      </w:r>
    </w:p>
    <w:p w:rsidR="002A4C71" w:rsidRPr="00232607" w:rsidRDefault="002A4C71" w:rsidP="002A4C71">
      <w:pPr>
        <w:pStyle w:val="Prrafodelista"/>
        <w:numPr>
          <w:ilvl w:val="0"/>
          <w:numId w:val="20"/>
        </w:numPr>
        <w:spacing w:before="100" w:beforeAutospacing="1" w:after="100" w:afterAutospacing="1" w:line="240" w:lineRule="auto"/>
        <w:jc w:val="both"/>
        <w:rPr>
          <w:rFonts w:ascii="Agency FB" w:hAnsi="Agency FB" w:cstheme="majorHAnsi"/>
          <w:sz w:val="24"/>
          <w:szCs w:val="24"/>
        </w:rPr>
      </w:pPr>
    </w:p>
    <w:p w:rsidR="002A4C71" w:rsidRPr="0058548A" w:rsidRDefault="002A4C71" w:rsidP="002A4C71">
      <w:pPr>
        <w:spacing w:before="100" w:beforeAutospacing="1" w:after="100" w:afterAutospacing="1"/>
        <w:jc w:val="both"/>
        <w:rPr>
          <w:rFonts w:ascii="Agency FB" w:hAnsi="Agency FB" w:cstheme="majorHAnsi"/>
          <w:lang w:eastAsia="es-PE"/>
        </w:rPr>
      </w:pPr>
      <w:r w:rsidRPr="0058548A">
        <w:rPr>
          <w:rFonts w:ascii="Agency FB" w:hAnsi="Agency FB" w:cstheme="majorHAnsi"/>
        </w:rPr>
        <w:t>La U</w:t>
      </w:r>
      <w:r>
        <w:rPr>
          <w:rFonts w:ascii="Agency FB" w:hAnsi="Agency FB" w:cstheme="majorHAnsi"/>
        </w:rPr>
        <w:t>nidad de Gestión Educativa Local de Acobamba,</w:t>
      </w:r>
      <w:r w:rsidRPr="0058548A">
        <w:rPr>
          <w:rFonts w:ascii="Agency FB" w:hAnsi="Agency FB" w:cstheme="majorHAnsi"/>
        </w:rPr>
        <w:t xml:space="preserve"> reafirma su compromiso con la mejora continua en la Gestión Pública, quedamos comprometidos a trabajar de manera coordinada con el Órgano de Control Institucio</w:t>
      </w:r>
      <w:r>
        <w:rPr>
          <w:rFonts w:ascii="Agency FB" w:hAnsi="Agency FB" w:cstheme="majorHAnsi"/>
        </w:rPr>
        <w:t>nal de la DREH para lograr una Gestión P</w:t>
      </w:r>
      <w:r w:rsidRPr="0058548A">
        <w:rPr>
          <w:rFonts w:ascii="Agency FB" w:hAnsi="Agency FB" w:cstheme="majorHAnsi"/>
        </w:rPr>
        <w:t>ública transparente, eficiente y efectiva.</w:t>
      </w:r>
    </w:p>
    <w:p w:rsidR="002A4C71" w:rsidRDefault="002A4C71" w:rsidP="002A4C71">
      <w:pPr>
        <w:spacing w:before="100" w:beforeAutospacing="1" w:after="100" w:afterAutospacing="1"/>
        <w:jc w:val="both"/>
        <w:rPr>
          <w:rFonts w:ascii="Agency FB" w:hAnsi="Agency FB" w:cstheme="majorHAnsi"/>
        </w:rPr>
      </w:pPr>
      <w:r w:rsidRPr="0058548A">
        <w:rPr>
          <w:rFonts w:ascii="Agency FB" w:hAnsi="Agency FB" w:cstheme="majorHAnsi"/>
        </w:rPr>
        <w:t xml:space="preserve">               Es cuanto informo para que, mediante su despacho se remita a la DREH-OCI la información solicitada para los fines que vean por conveniente.</w:t>
      </w:r>
    </w:p>
    <w:p w:rsidR="002A4C71" w:rsidRPr="0058548A" w:rsidRDefault="002A4C71" w:rsidP="002A4C71">
      <w:pPr>
        <w:rPr>
          <w:rFonts w:ascii="Agency FB" w:hAnsi="Agency FB"/>
        </w:rPr>
      </w:pPr>
    </w:p>
    <w:p w:rsidR="00316FA6" w:rsidRDefault="00183E7F" w:rsidP="00807E31">
      <w:pPr>
        <w:spacing w:before="100" w:beforeAutospacing="1" w:after="100" w:afterAutospacing="1"/>
        <w:jc w:val="both"/>
        <w:rPr>
          <w:rFonts w:ascii="Agency FB" w:hAnsi="Agency FB" w:cstheme="majorHAnsi"/>
        </w:rPr>
      </w:pPr>
      <w:r>
        <w:rPr>
          <w:rFonts w:ascii="Agency FB" w:hAnsi="Agency FB" w:cstheme="majorHAnsi"/>
        </w:rPr>
        <w:t xml:space="preserve">                                                                    </w:t>
      </w:r>
      <w:r w:rsidRPr="00807E31">
        <w:rPr>
          <w:rFonts w:ascii="Agency FB" w:hAnsi="Agency FB" w:cstheme="majorHAnsi"/>
          <w:b/>
        </w:rPr>
        <w:t>Atentamente,</w:t>
      </w:r>
      <w:r>
        <w:rPr>
          <w:rFonts w:ascii="Agency FB" w:hAnsi="Agency FB" w:cstheme="majorHAnsi"/>
          <w:b/>
        </w:rPr>
        <w:t xml:space="preserve">         </w:t>
      </w:r>
    </w:p>
    <w:p w:rsidR="00DF6F21" w:rsidRDefault="00DF6F21" w:rsidP="00807E31">
      <w:pPr>
        <w:spacing w:before="100" w:beforeAutospacing="1" w:after="100" w:afterAutospacing="1"/>
        <w:jc w:val="both"/>
        <w:rPr>
          <w:rFonts w:ascii="Arial" w:hAnsi="Arial" w:cs="Arial"/>
          <w:b/>
          <w:bCs/>
          <w:color w:val="006CA0"/>
          <w:sz w:val="20"/>
          <w:szCs w:val="20"/>
          <w:shd w:val="clear" w:color="auto" w:fill="99CCFF"/>
        </w:rPr>
      </w:pPr>
    </w:p>
    <w:p w:rsidR="009C32A3" w:rsidRDefault="009C32A3" w:rsidP="00807E31">
      <w:pPr>
        <w:spacing w:before="100" w:beforeAutospacing="1" w:after="100" w:afterAutospacing="1"/>
        <w:jc w:val="both"/>
        <w:rPr>
          <w:rFonts w:ascii="Arial" w:hAnsi="Arial" w:cs="Arial"/>
          <w:b/>
          <w:bCs/>
          <w:color w:val="006CA0"/>
          <w:sz w:val="20"/>
          <w:szCs w:val="20"/>
          <w:shd w:val="clear" w:color="auto" w:fill="99CCFF"/>
        </w:rPr>
      </w:pPr>
    </w:p>
    <w:p w:rsidR="009C32A3" w:rsidRPr="00807E31" w:rsidRDefault="009C32A3" w:rsidP="00807E31">
      <w:pPr>
        <w:spacing w:before="100" w:beforeAutospacing="1" w:after="100" w:afterAutospacing="1"/>
        <w:jc w:val="both"/>
        <w:rPr>
          <w:rFonts w:ascii="Agency FB" w:hAnsi="Agency FB" w:cstheme="majorHAnsi"/>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2A4C71">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761C66" w:rsidRPr="00C04F1D" w:rsidRDefault="00807E31" w:rsidP="002A4C71">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tbl>
    <w:p w:rsidR="000C54B0" w:rsidRPr="00C04F1D" w:rsidRDefault="000C54B0" w:rsidP="00BC0C5C">
      <w:pPr>
        <w:rPr>
          <w:rFonts w:ascii="Agency FB" w:hAnsi="Agency FB" w:cs="Arial"/>
          <w:color w:val="000000" w:themeColor="text1"/>
          <w:sz w:val="16"/>
          <w:szCs w:val="16"/>
        </w:rPr>
      </w:pPr>
    </w:p>
    <w:p w:rsidR="0001181A" w:rsidRPr="00BC0C5C" w:rsidRDefault="0001181A" w:rsidP="00BC0C5C"/>
    <w:bookmarkEnd w:id="0"/>
    <w:p w:rsidR="00DE65E9" w:rsidRPr="00BC0C5C" w:rsidRDefault="00DE65E9"/>
    <w:sectPr w:rsidR="00DE65E9"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F9" w:rsidRDefault="00100AF9" w:rsidP="00D572B3">
      <w:r>
        <w:separator/>
      </w:r>
    </w:p>
  </w:endnote>
  <w:endnote w:type="continuationSeparator" w:id="0">
    <w:p w:rsidR="00100AF9" w:rsidRDefault="00100AF9"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F9" w:rsidRDefault="00100AF9" w:rsidP="00D572B3">
      <w:r>
        <w:separator/>
      </w:r>
    </w:p>
  </w:footnote>
  <w:footnote w:type="continuationSeparator" w:id="0">
    <w:p w:rsidR="00100AF9" w:rsidRDefault="00100AF9"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7"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5"/>
  </w:num>
  <w:num w:numId="2">
    <w:abstractNumId w:val="7"/>
  </w:num>
  <w:num w:numId="3">
    <w:abstractNumId w:val="10"/>
  </w:num>
  <w:num w:numId="4">
    <w:abstractNumId w:val="12"/>
  </w:num>
  <w:num w:numId="5">
    <w:abstractNumId w:val="4"/>
  </w:num>
  <w:num w:numId="6">
    <w:abstractNumId w:val="19"/>
  </w:num>
  <w:num w:numId="7">
    <w:abstractNumId w:val="11"/>
  </w:num>
  <w:num w:numId="8">
    <w:abstractNumId w:val="14"/>
  </w:num>
  <w:num w:numId="9">
    <w:abstractNumId w:val="5"/>
  </w:num>
  <w:num w:numId="10">
    <w:abstractNumId w:val="9"/>
  </w:num>
  <w:num w:numId="11">
    <w:abstractNumId w:val="16"/>
  </w:num>
  <w:num w:numId="12">
    <w:abstractNumId w:val="1"/>
  </w:num>
  <w:num w:numId="13">
    <w:abstractNumId w:val="2"/>
  </w:num>
  <w:num w:numId="14">
    <w:abstractNumId w:val="18"/>
  </w:num>
  <w:num w:numId="15">
    <w:abstractNumId w:val="17"/>
  </w:num>
  <w:num w:numId="16">
    <w:abstractNumId w:val="0"/>
  </w:num>
  <w:num w:numId="17">
    <w:abstractNumId w:val="13"/>
  </w:num>
  <w:num w:numId="18">
    <w:abstractNumId w:val="8"/>
  </w:num>
  <w:num w:numId="19">
    <w:abstractNumId w:val="6"/>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60EB"/>
    <w:rsid w:val="00136770"/>
    <w:rsid w:val="001372F8"/>
    <w:rsid w:val="00140FB5"/>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7E1F"/>
    <w:rsid w:val="001B108C"/>
    <w:rsid w:val="001B32BD"/>
    <w:rsid w:val="001B3A59"/>
    <w:rsid w:val="001B5199"/>
    <w:rsid w:val="001B62FF"/>
    <w:rsid w:val="001C04D8"/>
    <w:rsid w:val="001C1624"/>
    <w:rsid w:val="001C59DD"/>
    <w:rsid w:val="001C6D11"/>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1D0C"/>
    <w:rsid w:val="002340FC"/>
    <w:rsid w:val="002343F3"/>
    <w:rsid w:val="0023455B"/>
    <w:rsid w:val="00241585"/>
    <w:rsid w:val="00246E92"/>
    <w:rsid w:val="00246FB4"/>
    <w:rsid w:val="00247E07"/>
    <w:rsid w:val="002518F5"/>
    <w:rsid w:val="0025457F"/>
    <w:rsid w:val="00261E1C"/>
    <w:rsid w:val="0026471D"/>
    <w:rsid w:val="002648A9"/>
    <w:rsid w:val="0026515E"/>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910BF"/>
    <w:rsid w:val="00391D23"/>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154C"/>
    <w:rsid w:val="003F264D"/>
    <w:rsid w:val="003F29CE"/>
    <w:rsid w:val="003F4F59"/>
    <w:rsid w:val="003F56ED"/>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14B8"/>
    <w:rsid w:val="005A309C"/>
    <w:rsid w:val="005A74CF"/>
    <w:rsid w:val="005B172F"/>
    <w:rsid w:val="005B17D9"/>
    <w:rsid w:val="005C2057"/>
    <w:rsid w:val="005C3834"/>
    <w:rsid w:val="005C4CDA"/>
    <w:rsid w:val="005C599F"/>
    <w:rsid w:val="005C79EF"/>
    <w:rsid w:val="005C7DC6"/>
    <w:rsid w:val="005D0587"/>
    <w:rsid w:val="005D08EF"/>
    <w:rsid w:val="005D0A1B"/>
    <w:rsid w:val="005D3488"/>
    <w:rsid w:val="005D5FD0"/>
    <w:rsid w:val="005D6563"/>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3F6F"/>
    <w:rsid w:val="006A4108"/>
    <w:rsid w:val="006A70BE"/>
    <w:rsid w:val="006B2DB5"/>
    <w:rsid w:val="006B330B"/>
    <w:rsid w:val="006B3E01"/>
    <w:rsid w:val="006B4393"/>
    <w:rsid w:val="006B5C00"/>
    <w:rsid w:val="006C1BA2"/>
    <w:rsid w:val="006C4AE3"/>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2480"/>
    <w:rsid w:val="00865865"/>
    <w:rsid w:val="00865A3A"/>
    <w:rsid w:val="00867B94"/>
    <w:rsid w:val="00871BDB"/>
    <w:rsid w:val="00871FAF"/>
    <w:rsid w:val="008824BB"/>
    <w:rsid w:val="00882DEC"/>
    <w:rsid w:val="0088399B"/>
    <w:rsid w:val="008911F5"/>
    <w:rsid w:val="008A1A5F"/>
    <w:rsid w:val="008A1C91"/>
    <w:rsid w:val="008A3932"/>
    <w:rsid w:val="008A53F3"/>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CCA"/>
    <w:rsid w:val="00C92991"/>
    <w:rsid w:val="00C9690B"/>
    <w:rsid w:val="00CA0DDE"/>
    <w:rsid w:val="00CA7030"/>
    <w:rsid w:val="00CB00E1"/>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49B8"/>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781B"/>
    <w:rsid w:val="00F9008B"/>
    <w:rsid w:val="00F900BA"/>
    <w:rsid w:val="00F92EC3"/>
    <w:rsid w:val="00F94190"/>
    <w:rsid w:val="00F95E42"/>
    <w:rsid w:val="00F96A72"/>
    <w:rsid w:val="00F9774F"/>
    <w:rsid w:val="00FA0557"/>
    <w:rsid w:val="00FA05C4"/>
    <w:rsid w:val="00FA28B9"/>
    <w:rsid w:val="00FA31CC"/>
    <w:rsid w:val="00FA3F7F"/>
    <w:rsid w:val="00FB03A3"/>
    <w:rsid w:val="00FB35D0"/>
    <w:rsid w:val="00FB3F19"/>
    <w:rsid w:val="00FB6025"/>
    <w:rsid w:val="00FB682D"/>
    <w:rsid w:val="00FB759F"/>
    <w:rsid w:val="00FC36C3"/>
    <w:rsid w:val="00FC3B14"/>
    <w:rsid w:val="00FC5CCA"/>
    <w:rsid w:val="00FC6F9E"/>
    <w:rsid w:val="00FD1199"/>
    <w:rsid w:val="00FD1BDE"/>
    <w:rsid w:val="00FD5DAB"/>
    <w:rsid w:val="00FD77B7"/>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292A"/>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D00E-7B1E-4F15-884C-C11A05FE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7</cp:revision>
  <cp:lastPrinted>2025-08-12T17:54:00Z</cp:lastPrinted>
  <dcterms:created xsi:type="dcterms:W3CDTF">2025-08-11T17:35:00Z</dcterms:created>
  <dcterms:modified xsi:type="dcterms:W3CDTF">2025-08-21T20:49:00Z</dcterms:modified>
</cp:coreProperties>
</file>